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E043E" w:rsidRPr="001237AE" w14:paraId="2CE24A0A" w14:textId="77777777" w:rsidTr="00C212A0">
        <w:tc>
          <w:tcPr>
            <w:tcW w:w="3121" w:type="dxa"/>
            <w:shd w:val="clear" w:color="auto" w:fill="auto"/>
            <w:hideMark/>
          </w:tcPr>
          <w:p w14:paraId="3FA3638E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A2F174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B9DC13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6E09FF2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08F0AA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A97C5F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0B934C49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767D9C3" w14:textId="77777777" w:rsidTr="00C212A0">
        <w:tc>
          <w:tcPr>
            <w:tcW w:w="3121" w:type="dxa"/>
            <w:shd w:val="clear" w:color="auto" w:fill="auto"/>
            <w:hideMark/>
          </w:tcPr>
          <w:p w14:paraId="003F19FC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0FD47C71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B6AEC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C5AF0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7D0ACC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B809559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  <w:r w:rsidR="004D29F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6EEE4F5F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CE2CB69" w14:textId="77777777" w:rsidTr="00C212A0"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7619D731" w14:textId="00CA6F9D" w:rsidR="004E043E" w:rsidRPr="00B317B7" w:rsidRDefault="003B3476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08-23</w:t>
            </w:r>
          </w:p>
        </w:tc>
        <w:tc>
          <w:tcPr>
            <w:tcW w:w="709" w:type="dxa"/>
            <w:shd w:val="clear" w:color="auto" w:fill="auto"/>
          </w:tcPr>
          <w:p w14:paraId="58616C5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85EA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889852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EC5345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2E765A15" w14:textId="6AEE74C4" w:rsidR="004E043E" w:rsidRPr="001237AE" w:rsidRDefault="003B347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08-23</w:t>
            </w:r>
          </w:p>
        </w:tc>
        <w:tc>
          <w:tcPr>
            <w:tcW w:w="990" w:type="dxa"/>
            <w:shd w:val="clear" w:color="auto" w:fill="auto"/>
            <w:hideMark/>
          </w:tcPr>
          <w:p w14:paraId="0D6A950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57767F5C" w14:textId="77777777" w:rsidTr="00C212A0">
        <w:tc>
          <w:tcPr>
            <w:tcW w:w="3830" w:type="dxa"/>
            <w:gridSpan w:val="2"/>
            <w:shd w:val="clear" w:color="auto" w:fill="auto"/>
            <w:hideMark/>
          </w:tcPr>
          <w:p w14:paraId="33A24DA4" w14:textId="684D7856" w:rsidR="004E043E" w:rsidRPr="001237AE" w:rsidRDefault="003A60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Head of t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ransmission grid department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direction No.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24NU-405</w:t>
            </w:r>
          </w:p>
        </w:tc>
        <w:tc>
          <w:tcPr>
            <w:tcW w:w="1559" w:type="dxa"/>
            <w:shd w:val="clear" w:color="auto" w:fill="auto"/>
          </w:tcPr>
          <w:p w14:paraId="748965E4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616C97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33B10BA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BFD8224" w14:textId="3ADFC6F1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  <w:r w:rsidR="003A60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837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vadovo</w:t>
            </w:r>
            <w:r w:rsidR="007837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60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nurodymu Nr.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24NU-405</w:t>
            </w:r>
          </w:p>
        </w:tc>
      </w:tr>
      <w:tr w:rsidR="00B317B7" w:rsidRPr="001237AE" w14:paraId="6C5D8C70" w14:textId="77777777" w:rsidTr="00A07BD0">
        <w:tc>
          <w:tcPr>
            <w:tcW w:w="3121" w:type="dxa"/>
            <w:shd w:val="clear" w:color="auto" w:fill="auto"/>
            <w:hideMark/>
          </w:tcPr>
          <w:p w14:paraId="7800D5E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1B8EF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4921B3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079ECD29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2315E68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6AFFA4AE" w14:textId="1BBC879B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E18DCF" w14:textId="2E45907C" w:rsidR="003461C0" w:rsidRPr="001237AE" w:rsidRDefault="003461C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770A3867" w14:textId="77777777" w:rsidR="00224D1C" w:rsidRPr="001237AE" w:rsidRDefault="00224D1C" w:rsidP="00224D1C">
      <w:pPr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5E22D16F" w14:textId="004B59FE" w:rsidR="00FD5067" w:rsidRPr="001237AE" w:rsidRDefault="00E37270" w:rsidP="003A3E2F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237AE">
        <w:rPr>
          <w:rFonts w:ascii="Arial" w:hAnsi="Arial" w:cs="Arial"/>
          <w:b/>
          <w:color w:val="000000"/>
          <w:sz w:val="22"/>
          <w:szCs w:val="22"/>
        </w:rPr>
        <w:t>STANDARTINIAI TECHNINIAI REIKALAVIMAI</w:t>
      </w:r>
      <w:r w:rsidR="001D77A0" w:rsidRPr="00123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211D" w:rsidRPr="001237AE">
        <w:rPr>
          <w:rFonts w:ascii="Arial" w:hAnsi="Arial" w:cs="Arial"/>
          <w:b/>
          <w:color w:val="000000"/>
          <w:sz w:val="22"/>
          <w:szCs w:val="22"/>
        </w:rPr>
        <w:t>KINTAMOS SROVĖS SAVŲJŲ REIKMIŲ SKYDUI</w:t>
      </w:r>
      <w:r w:rsidRPr="001237AE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STANDARD </w:t>
      </w:r>
      <w:r w:rsidR="001D77A0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>TECHNICAL REQUIREMENTS FOR</w:t>
      </w:r>
      <w:r w:rsidR="00F7244E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r w:rsidR="00CD211D" w:rsidRPr="001237AE">
        <w:rPr>
          <w:rFonts w:ascii="Arial" w:hAnsi="Arial" w:cs="Arial"/>
          <w:b/>
          <w:bCs/>
          <w:sz w:val="22"/>
          <w:szCs w:val="22"/>
        </w:rPr>
        <w:t xml:space="preserve">A.C. </w:t>
      </w:r>
      <w:r w:rsidR="00CD211D" w:rsidRPr="001237AE">
        <w:rPr>
          <w:rFonts w:ascii="Arial" w:hAnsi="Arial" w:cs="Arial"/>
          <w:b/>
          <w:bCs/>
          <w:sz w:val="22"/>
          <w:szCs w:val="22"/>
          <w:lang w:val="en-GB"/>
        </w:rPr>
        <w:t>DISTRIBUTION SWITCHBOARD</w:t>
      </w:r>
    </w:p>
    <w:p w14:paraId="78C97FA3" w14:textId="77777777" w:rsidR="00322186" w:rsidRPr="001237AE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820"/>
        <w:gridCol w:w="4015"/>
      </w:tblGrid>
      <w:tr w:rsidR="00253667" w:rsidRPr="001237AE" w14:paraId="01554A6D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5329B21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61763833" w14:textId="77777777" w:rsidR="00253667" w:rsidRPr="001237AE" w:rsidRDefault="00253667" w:rsidP="005649C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</w:t>
            </w:r>
            <w:r w:rsidR="005649C4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27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6D5FF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1237AE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1237AE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(measuring unit)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, function, implementation or feature</w:t>
            </w:r>
          </w:p>
        </w:tc>
        <w:tc>
          <w:tcPr>
            <w:tcW w:w="1900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5C4678" w14:textId="77777777" w:rsidR="00253667" w:rsidRPr="001237AE" w:rsidRDefault="005A2713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Reikalaujama parametro</w:t>
            </w:r>
            <w:r w:rsidR="00253667" w:rsidRPr="001237AE">
              <w:rPr>
                <w:rFonts w:ascii="Arial" w:hAnsi="Arial" w:cs="Arial"/>
                <w:b/>
                <w:sz w:val="22"/>
                <w:szCs w:val="22"/>
              </w:rPr>
              <w:t xml:space="preserve"> ar funkcijos reikšmė, išpildymas ar savybė/</w:t>
            </w:r>
          </w:p>
          <w:p w14:paraId="1C08313A" w14:textId="77777777" w:rsidR="00253667" w:rsidRPr="001237AE" w:rsidRDefault="00253667" w:rsidP="005A27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194078" w:rsidRPr="001237AE" w14:paraId="18E8A21F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14EE98" w14:textId="77777777" w:rsidR="00194078" w:rsidRPr="001237AE" w:rsidRDefault="00194078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E12237E" w14:textId="77777777" w:rsidR="00194078" w:rsidRPr="001237AE" w:rsidRDefault="00195AF9" w:rsidP="00253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C24F1E" w:rsidRPr="001237AE" w14:paraId="43F8BC05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30CA" w14:textId="77777777" w:rsidR="00C24F1E" w:rsidRPr="001237AE" w:rsidRDefault="00C24F1E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C91B2" w14:textId="77777777" w:rsidR="00C24F1E" w:rsidRPr="001237AE" w:rsidRDefault="00D424DC" w:rsidP="003B394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Kintamos srovės savųjų reikmių skydo </w:t>
            </w:r>
            <w:r w:rsidR="00C0442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charakteristikos ir bandymai 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6C2284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</w:t>
            </w:r>
            <w:r w:rsidR="00A5776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A.C.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EE2B1C" w14:textId="77777777" w:rsidR="00A73787" w:rsidRPr="001237AE" w:rsidRDefault="0066790B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</w:t>
            </w:r>
            <w:r w:rsidR="002F4F9C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3787" w:rsidRPr="001237A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>1439</w:t>
            </w:r>
            <w:r w:rsidR="005E54CD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187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="000D780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70975" w:rsidRPr="001237AE" w14:paraId="19DFCEB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1E668" w14:textId="77777777" w:rsidR="00D70975" w:rsidRPr="001237AE" w:rsidRDefault="00D70975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0EE69" w14:textId="77777777" w:rsidR="00D70975" w:rsidRPr="001237AE" w:rsidRDefault="006E5F5F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Skyde montuojamų k</w:t>
            </w:r>
            <w:r w:rsidR="00C31529" w:rsidRPr="001237AE">
              <w:rPr>
                <w:rFonts w:ascii="Arial" w:hAnsi="Arial" w:cs="Arial"/>
                <w:color w:val="000000"/>
                <w:sz w:val="22"/>
                <w:szCs w:val="22"/>
              </w:rPr>
              <w:t>omutacinių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įrenginių charakteristikos</w:t>
            </w:r>
            <w:r w:rsidR="00C93B4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ir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bandymai turi atitikti standartų reikalavimus/ 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C93B4C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 of the </w:t>
            </w:r>
            <w:r w:rsidR="00D7097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switc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hing device</w:t>
            </w:r>
            <w:r w:rsidR="00C93B4C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of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the distribution switchboard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  <w:r w:rsidR="00EB4E3E" w:rsidRPr="001237A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C708AF" w14:textId="00C717C0" w:rsidR="00D70975" w:rsidRPr="001237AE" w:rsidRDefault="00EB4E3E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60947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35A519E9" w14:textId="77777777" w:rsidR="00AA503D" w:rsidRPr="001237AE" w:rsidRDefault="00EB4E3E" w:rsidP="007C1EB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60898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5294D" w:rsidRPr="001237AE" w14:paraId="239C9BCD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94E58" w14:textId="77777777" w:rsidR="00C5294D" w:rsidRPr="001237AE" w:rsidRDefault="00C5294D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F4AFB" w14:textId="77777777" w:rsidR="00C5294D" w:rsidRPr="001237AE" w:rsidRDefault="00E464F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Elektriniai matavimo keiti</w:t>
            </w:r>
            <w:r w:rsidR="003B01D2" w:rsidRPr="001237AE">
              <w:rPr>
                <w:rFonts w:ascii="Arial" w:hAnsi="Arial" w:cs="Arial"/>
                <w:sz w:val="22"/>
                <w:szCs w:val="22"/>
              </w:rPr>
              <w:t>kli</w:t>
            </w:r>
            <w:r w:rsidRPr="001237AE">
              <w:rPr>
                <w:rFonts w:ascii="Arial" w:hAnsi="Arial" w:cs="Arial"/>
                <w:sz w:val="22"/>
                <w:szCs w:val="22"/>
              </w:rPr>
              <w:t>ai elektriniams kintamosios ir nuolatinės srovės dydžiams keisti į analoginius arba skaitmeninius signalus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7835FB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Electrical measuring transducers for converting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electrical quantities to analogue or digital signals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BC3DD2" w14:textId="77777777" w:rsidR="00C5294D" w:rsidRPr="001237AE" w:rsidRDefault="00914FB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60688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30B3F" w:rsidRPr="001237AE" w14:paraId="25DEF92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1BA59" w14:textId="77777777" w:rsidR="00130B3F" w:rsidRPr="001237AE" w:rsidRDefault="00130B3F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6CEFC" w14:textId="77777777" w:rsidR="00130B3F" w:rsidRPr="001237AE" w:rsidRDefault="006E5F5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e montuojamų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srovės ir 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tampos m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>atavimo prietaisų charakteristikos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>,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bandymai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="004D1F2F" w:rsidRPr="001237AE">
              <w:rPr>
                <w:rFonts w:ascii="Arial" w:hAnsi="Arial" w:cs="Arial"/>
                <w:sz w:val="22"/>
                <w:szCs w:val="22"/>
              </w:rPr>
              <w:t>elektrinės saugos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reikalavimai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B3F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standartų reikalavimus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2E6B69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electrical 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safety requirements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>easuring devices</w:t>
            </w:r>
            <w:r w:rsidR="00D1640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CDF6D8A" w14:textId="70E6D605" w:rsidR="00130B3F" w:rsidRPr="001237AE" w:rsidRDefault="00130B3F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LST EN </w:t>
            </w:r>
            <w:r w:rsidR="0076434B" w:rsidRPr="001237AE">
              <w:rPr>
                <w:rFonts w:ascii="Arial" w:hAnsi="Arial" w:cs="Arial"/>
                <w:sz w:val="22"/>
                <w:szCs w:val="22"/>
              </w:rPr>
              <w:t>61557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027A38BA" w14:textId="77777777" w:rsidR="0076434B" w:rsidRPr="001237AE" w:rsidRDefault="0076434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62053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5B48D9" w:rsidRPr="001237AE" w14:paraId="5FF32D4C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864B8" w14:textId="77777777" w:rsidR="005B48D9" w:rsidRPr="001237AE" w:rsidRDefault="005B48D9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CCFBE" w14:textId="77777777" w:rsidR="005B48D9" w:rsidRPr="001237AE" w:rsidRDefault="00CB21CB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montuojamų įrenginių elektromagnetinis suderinamumas (EMS) turi atitikti standarto reikalavimus/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Electromagnetic compatibility (EMC)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devices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58A9140" w14:textId="77777777" w:rsidR="005B48D9" w:rsidRPr="001237AE" w:rsidRDefault="00CB21C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61000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A24F3" w:rsidRPr="001237AE" w14:paraId="056E88CB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DAFED" w14:textId="77777777" w:rsidR="001A24F3" w:rsidRPr="001237AE" w:rsidRDefault="001A24F3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2DF7C" w14:textId="77777777" w:rsidR="001A24F3" w:rsidRPr="001237AE" w:rsidRDefault="001A24F3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Žemosios įtampos </w:t>
            </w:r>
            <w:r w:rsidR="00C0786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vidinio montažo laidų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charakteristikos ir bandymai turi atitikti standart</w:t>
            </w:r>
            <w:r w:rsidR="00FC47E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low voltage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internal instal</w:t>
            </w:r>
            <w:r w:rsidR="00D63EF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ation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wir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ing leads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07436FF" w14:textId="77777777" w:rsidR="00630C9A" w:rsidRPr="001237AE" w:rsidRDefault="00630C9A" w:rsidP="00D164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50525</w:t>
            </w:r>
            <w:r w:rsidR="006A73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BA01D7" w:rsidRPr="001237AE" w14:paraId="17BBF76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27C8A" w14:textId="77777777" w:rsidR="00BA01D7" w:rsidRPr="001237AE" w:rsidRDefault="00BA01D7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0B2D1" w14:textId="77777777" w:rsidR="00BA01D7" w:rsidRPr="001237AE" w:rsidRDefault="002F3942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Viršįtampių </w:t>
            </w:r>
            <w:r w:rsidR="003415F6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A17FA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parinkimas,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 turi atitikti standarto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A17FAE" w:rsidRPr="001237AE">
              <w:rPr>
                <w:rFonts w:ascii="Arial" w:hAnsi="Arial" w:cs="Arial"/>
                <w:sz w:val="22"/>
                <w:szCs w:val="22"/>
                <w:lang w:val="en-US"/>
              </w:rPr>
              <w:t>, selection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tests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surge </w:t>
            </w:r>
            <w:r w:rsidR="003415F6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08C00A" w14:textId="77777777" w:rsidR="00BA01D7" w:rsidRPr="001237AE" w:rsidRDefault="002F394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61643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52B86" w:rsidRPr="001237AE" w14:paraId="2AE60097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E2379" w14:textId="77777777" w:rsidR="00752B86" w:rsidRPr="001237AE" w:rsidRDefault="00752B86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3ADA0" w14:textId="77777777" w:rsidR="00752B86" w:rsidRPr="001237AE" w:rsidRDefault="007F4AF7" w:rsidP="00752B8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kydų </w:t>
            </w:r>
            <w:r w:rsidR="00BF3E59" w:rsidRPr="001237AE">
              <w:rPr>
                <w:rFonts w:ascii="Arial" w:hAnsi="Arial" w:cs="Arial"/>
                <w:color w:val="000000"/>
                <w:sz w:val="22"/>
                <w:szCs w:val="22"/>
              </w:rPr>
              <w:t>surinkimo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g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kokybės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The </w:t>
            </w:r>
            <w:r w:rsidR="00BF3E5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BF3E59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manufacturer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’s quality management system</w:t>
            </w:r>
            <w:r w:rsidR="00752B86" w:rsidRPr="001237AE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shall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D8B6B5" w14:textId="77777777" w:rsidR="00752B86" w:rsidRPr="001237AE" w:rsidRDefault="00752B86" w:rsidP="00752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9001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853682" w:rsidRPr="001237AE" w14:paraId="45C97383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17B98" w14:textId="77777777" w:rsidR="00853682" w:rsidRPr="001237AE" w:rsidRDefault="00853682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F4EC9" w14:textId="77777777" w:rsidR="00853682" w:rsidRPr="001237AE" w:rsidRDefault="00BF3E59" w:rsidP="008536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Skydų surinkimo 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aplinkos apsaugos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The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distribution switchboard</w:t>
            </w:r>
            <w:r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manufacturer’s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environmental management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system shall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be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DE4353" w14:textId="77777777" w:rsidR="00853682" w:rsidRPr="001237AE" w:rsidRDefault="00853682" w:rsidP="008536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14001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637BA6" w:rsidRPr="001237AE" w14:paraId="004BA57C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3072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C66AC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:/ Ambient conditions:</w:t>
            </w:r>
          </w:p>
        </w:tc>
      </w:tr>
      <w:tr w:rsidR="00637BA6" w:rsidRPr="001237AE" w14:paraId="012886F6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4715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E3F2" w14:textId="77777777" w:rsidR="00637BA6" w:rsidRPr="001237AE" w:rsidRDefault="00637BA6" w:rsidP="007845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Operating conditions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1491C3" w14:textId="62AD83A3" w:rsidR="00637BA6" w:rsidRPr="001237AE" w:rsidRDefault="0078456B" w:rsidP="003403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Vidaus </w:t>
            </w:r>
            <w:r w:rsidR="0017723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340349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door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C942F91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49C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6343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Maksimali eksploatavimo oro aplinkos temperatūra ne žemesnė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Highest operating ambient temperature not lower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max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9CC02" w14:textId="77777777" w:rsidR="00637BA6" w:rsidRPr="001237AE" w:rsidDel="001D4358" w:rsidRDefault="00637BA6" w:rsidP="0034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+</w:t>
            </w:r>
            <w:r w:rsidR="00340349" w:rsidRPr="001237AE">
              <w:rPr>
                <w:rFonts w:ascii="Arial" w:hAnsi="Arial" w:cs="Arial"/>
                <w:sz w:val="22"/>
                <w:szCs w:val="22"/>
              </w:rPr>
              <w:t>3</w:t>
            </w:r>
            <w:r w:rsidR="00E849EB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43EB58DF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D721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028C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Minimali eksploatavimo oro aplinkos temperatūra ne aukštesnė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Lowest operating ambient temperature not higher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min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9B4D6" w14:textId="77777777" w:rsidR="00637BA6" w:rsidRPr="001237AE" w:rsidRDefault="00E849EB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C6BAC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14482C" w:rsidRPr="001237AE" w14:paraId="2B7D8C19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48C4" w14:textId="77777777" w:rsidR="0014482C" w:rsidRPr="001237AE" w:rsidRDefault="0014482C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544F" w14:textId="77777777" w:rsidR="0014482C" w:rsidRPr="001237AE" w:rsidRDefault="00AE6CD2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>ksploatavimo santykinė oro aplinkos drėgmė</w:t>
            </w:r>
            <w:r w:rsidR="00E26D1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Operating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relative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humidity,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B80AA8" w14:textId="77777777" w:rsidR="0014482C" w:rsidRPr="001237AE" w:rsidRDefault="004262E4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14482C" w:rsidRPr="001237AE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6C44AB" w:rsidRPr="001237AE">
              <w:rPr>
                <w:rFonts w:ascii="Arial" w:hAnsi="Arial" w:cs="Arial"/>
                <w:sz w:val="22"/>
                <w:szCs w:val="22"/>
              </w:rPr>
              <w:t>0</w:t>
            </w:r>
            <w:r w:rsidR="00C55B0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37BA6" w:rsidRPr="001237AE" w14:paraId="35E2B362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4765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F0F3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Pastatymo aukštis virš jūros lygio</w:t>
            </w:r>
            <w:r w:rsidR="00C96B84">
              <w:rPr>
                <w:rFonts w:ascii="Arial" w:hAnsi="Arial" w:cs="Arial"/>
                <w:sz w:val="22"/>
                <w:szCs w:val="22"/>
              </w:rPr>
              <w:t xml:space="preserve"> pagal IEC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CE47219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Site altitude above sea level</w:t>
            </w:r>
            <w:r w:rsidR="00C96B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according to </w:t>
            </w:r>
            <w:r w:rsidR="00C96B84">
              <w:rPr>
                <w:rFonts w:ascii="Arial" w:hAnsi="Arial" w:cs="Arial"/>
                <w:sz w:val="22"/>
                <w:szCs w:val="22"/>
              </w:rPr>
              <w:t>IEC</w:t>
            </w:r>
            <w:r w:rsidR="00C96B8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="00C96B8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9D810" w14:textId="77777777" w:rsidR="00637BA6" w:rsidRPr="001237AE" w:rsidRDefault="004262E4" w:rsidP="00637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4878B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3D6F"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000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9BC6E4D" w14:textId="77777777" w:rsidTr="00152B8E">
        <w:trPr>
          <w:trHeight w:val="302"/>
        </w:trPr>
        <w:tc>
          <w:tcPr>
            <w:tcW w:w="34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087AB6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58763A" w14:textId="77777777" w:rsidR="00637BA6" w:rsidRPr="001237AE" w:rsidRDefault="00836FBB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Srovės p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askirstymo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9038B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laidi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ninkų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:/ 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</w:t>
            </w:r>
            <w:r w:rsidR="00BD657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current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distribution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conductors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637BA6" w:rsidRPr="001237AE" w14:paraId="74C51A4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7B01" w14:textId="77777777" w:rsidR="00637BA6" w:rsidRPr="001237AE" w:rsidRDefault="00637BA6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B917" w14:textId="77777777" w:rsidR="00637BA6" w:rsidRPr="001237AE" w:rsidRDefault="00573E79" w:rsidP="00B6123F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p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askirstymo </w:t>
            </w:r>
            <w:r w:rsidR="0080786D" w:rsidRPr="001237AE">
              <w:rPr>
                <w:rFonts w:ascii="Arial" w:hAnsi="Arial" w:cs="Arial"/>
                <w:sz w:val="22"/>
                <w:szCs w:val="22"/>
              </w:rPr>
              <w:t>laidininkų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 sistemos išpildymas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Fulfilment of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distribution </w:t>
            </w:r>
            <w:r w:rsidR="0080786D" w:rsidRPr="001237AE">
              <w:rPr>
                <w:rFonts w:ascii="Arial" w:hAnsi="Arial" w:cs="Arial"/>
                <w:sz w:val="22"/>
                <w:szCs w:val="22"/>
                <w:lang w:val="en-GB"/>
              </w:rPr>
              <w:t>conductors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system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89E7E" w14:textId="77777777" w:rsidR="00637BA6" w:rsidRPr="001237AE" w:rsidRDefault="00B82B3C" w:rsidP="00637BA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3f+N+PE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arba/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5E24" w:rsidRPr="001237AE" w14:paraId="765878D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A261" w14:textId="77777777" w:rsidR="00E05E24" w:rsidRPr="001237AE" w:rsidRDefault="00E05E24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50DB" w14:textId="77777777" w:rsidR="00E05E24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97CAF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9D7CB" w14:textId="77777777" w:rsidR="00E05E24" w:rsidRPr="001237AE" w:rsidRDefault="00B651F2" w:rsidP="00C542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400</w:t>
            </w:r>
            <w:r w:rsidR="00816B1A" w:rsidRPr="001237AE">
              <w:rPr>
                <w:rFonts w:ascii="Arial" w:hAnsi="Arial" w:cs="Arial"/>
                <w:sz w:val="22"/>
                <w:szCs w:val="22"/>
              </w:rPr>
              <w:t>/230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2842C5" w:rsidRPr="001237AE" w14:paraId="103AD0C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8257" w14:textId="77777777" w:rsidR="002842C5" w:rsidRPr="001237AE" w:rsidRDefault="002842C5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052C" w14:textId="77777777" w:rsidR="002842C5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D05EDD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D19FC" w14:textId="77777777" w:rsidR="002842C5" w:rsidRPr="001237AE" w:rsidRDefault="00E2747E" w:rsidP="00E0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D90199" w:rsidRPr="001237AE" w14:paraId="39CCC20B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5D35" w14:textId="77777777" w:rsidR="00D90199" w:rsidRPr="001237AE" w:rsidRDefault="00D90199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98315" w14:textId="77777777" w:rsidR="00D90199" w:rsidRPr="001237AE" w:rsidRDefault="00D90199" w:rsidP="00D901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Tinklo neutralės įžeminimas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Earthing of system neutral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96ABBF" w14:textId="359FF954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Tiesiogiai įžeminta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A47A689" w14:textId="532B3E4D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Solidly earthed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62F02" w:rsidRPr="001237AE" w14:paraId="6B2945B3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587" w14:textId="77777777" w:rsidR="00C62F02" w:rsidRPr="001237AE" w:rsidRDefault="00C62F0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E5B76" w14:textId="35DACC11" w:rsidR="00C62F02" w:rsidRPr="00144534" w:rsidRDefault="00C62F02" w:rsidP="008C4842">
            <w:pPr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FD45F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</w:t>
            </w:r>
            <w:r w:rsidR="00161883" w:rsidRPr="0014453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</w:t>
            </w:r>
            <w:r w:rsidR="00FD45F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(I</w:t>
            </w:r>
            <w:r w:rsidR="000310EE"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79B9B" w14:textId="77777777" w:rsidR="00C62F02" w:rsidRPr="00144534" w:rsidRDefault="00C62F02" w:rsidP="00297C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ED1ABC" w:rsidRPr="00144534">
              <w:rPr>
                <w:rFonts w:ascii="Arial" w:hAnsi="Arial" w:cs="Arial"/>
                <w:sz w:val="22"/>
                <w:szCs w:val="22"/>
              </w:rPr>
              <w:t>40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FA04127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CD4E" w14:textId="77777777" w:rsidR="000310EE" w:rsidRPr="001237AE" w:rsidRDefault="000310E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7E4C0" w14:textId="25D38BAF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trumpojo jungimo (≥1s) atsparumo srovė</w:t>
            </w:r>
            <w:r w:rsidR="00C8044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81D"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339F9B87" w14:textId="77777777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Rated short-circuit (≥1s) withstand current</w:t>
            </w:r>
            <w:r w:rsidR="00C8044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</w:t>
            </w:r>
            <w:proofErr w:type="spellStart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cw</w:t>
            </w:r>
            <w:proofErr w:type="spellEnd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E549A" w14:textId="77777777" w:rsidR="000310EE" w:rsidRPr="00144534" w:rsidRDefault="000310EE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6434ED" w:rsidRPr="00144534">
              <w:rPr>
                <w:rFonts w:ascii="Arial" w:hAnsi="Arial" w:cs="Arial"/>
                <w:sz w:val="22"/>
                <w:szCs w:val="22"/>
              </w:rPr>
              <w:t>3,5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91A01" w:rsidRPr="001237AE" w14:paraId="67F714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71A0" w14:textId="77777777" w:rsidR="00691A01" w:rsidRPr="001237AE" w:rsidRDefault="00691A01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D5A7" w14:textId="3FA27471" w:rsidR="00691A01" w:rsidRPr="001237AE" w:rsidRDefault="00573E79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kiekis, vnt.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Number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distribution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conductors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unit.</w:t>
            </w:r>
            <w:r w:rsidR="00FF706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828EE" w14:textId="77777777" w:rsidR="00691A01" w:rsidRPr="001237AE" w:rsidRDefault="00691A01" w:rsidP="00691A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0B4E" w:rsidRPr="001237AE" w14:paraId="1452590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49CF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50A2" w14:textId="5659F1E9" w:rsidR="00E00B4E" w:rsidRPr="001237AE" w:rsidRDefault="00257766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medžiaga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Material of the </w:t>
            </w:r>
            <w:r w:rsidR="001F1BC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distribution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 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926CC" w14:textId="53A24FD6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Varis</w:t>
            </w:r>
            <w:r w:rsidR="00DB38AA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C4842" w:rsidRPr="001237AE" w14:paraId="11FC25A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DB6E" w14:textId="77777777" w:rsidR="008C4842" w:rsidRPr="001237AE" w:rsidRDefault="008C484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DC09" w14:textId="14DD9691" w:rsidR="008C4842" w:rsidRPr="001237AE" w:rsidRDefault="00BE7FEB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N ir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C6D93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80913">
              <w:rPr>
                <w:rFonts w:ascii="Arial" w:hAnsi="Arial" w:cs="Arial"/>
                <w:color w:val="000000"/>
                <w:sz w:val="22"/>
                <w:szCs w:val="22"/>
              </w:rPr>
              <w:t>išpildymas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847A36" w:rsidRPr="00FB28B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</w:t>
            </w:r>
            <w:r w:rsidR="00847A36" w:rsidRPr="00FB28B7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ulfilment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 and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busbars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A0D46" w14:textId="13E5F9A4" w:rsidR="008C4842" w:rsidRPr="001237AE" w:rsidRDefault="008C4842" w:rsidP="008C4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varžtais laid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prijungimui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bolts for cable connection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0B4E" w:rsidRPr="001237AE" w14:paraId="3DD91E3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33E2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6E3" w14:textId="78A6CE8F" w:rsidR="00E00B4E" w:rsidRPr="001237AE" w:rsidRDefault="00ED0831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įvadai turi būti sumontuoti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Inputs of the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current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distribution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conductors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sections must be </w:t>
            </w:r>
            <w:r w:rsidR="00AC3D07" w:rsidRPr="001237AE">
              <w:rPr>
                <w:rFonts w:ascii="Arial" w:hAnsi="Arial" w:cs="Arial"/>
                <w:sz w:val="22"/>
                <w:szCs w:val="22"/>
                <w:lang w:val="en"/>
              </w:rPr>
              <w:t>mounted</w:t>
            </w:r>
            <w:r w:rsidR="00BB34A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B34A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3BEBC" w14:textId="77777777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Skirtingose spintose</w:t>
            </w:r>
            <w:r w:rsidR="00DC2F3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separate cabinets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C965126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2D38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B9B01" w14:textId="77777777" w:rsidR="000310EE" w:rsidRPr="001237AE" w:rsidRDefault="00A17FAE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Viršįtampių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ribojimo įtaisų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surge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protective devices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elements:</w:t>
            </w:r>
          </w:p>
        </w:tc>
      </w:tr>
      <w:tr w:rsidR="002C344A" w:rsidRPr="001237AE" w14:paraId="3DBEC3B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0C34" w14:textId="77777777" w:rsidR="002C344A" w:rsidRPr="001237AE" w:rsidRDefault="002C344A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E1DC" w14:textId="23F6B4F0" w:rsidR="002C344A" w:rsidRPr="001237AE" w:rsidRDefault="000459C7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trumpųjų jungimų ir perkrovimų / </w:t>
            </w:r>
            <w:r w:rsidR="0094115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Protection against short circuits and overloads</w:t>
            </w:r>
            <w:r w:rsidR="00F07971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977B1" w14:textId="4A8819D4" w:rsidR="00B8468E" w:rsidRDefault="000459C7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naudojama trijų arba dviejų lygių apsauginių įtaisų išjungimo sistema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</w:rPr>
              <w:t>kombinuoti apsaugos įtaisai su saugikliais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Three - or two-level system of tripping protective devices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"/>
              </w:rPr>
              <w:t>combined switching-protective devices with fuses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be used</w:t>
            </w:r>
            <w:r w:rsidR="00703FE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0998CE4" w14:textId="3BC5CCAA" w:rsidR="002C344A" w:rsidRPr="001237AE" w:rsidRDefault="00703FE4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C1E0F" w:rsidRPr="001237AE" w14:paraId="291E652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43B6" w14:textId="77777777" w:rsidR="00FC1E0F" w:rsidRPr="001237AE" w:rsidRDefault="00FC1E0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8856" w14:textId="6253AE29" w:rsidR="00AE16FD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viršįtampių / </w:t>
            </w:r>
          </w:p>
          <w:p w14:paraId="624D48AC" w14:textId="77777777" w:rsidR="00FC1E0F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Protection against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overvoltage</w:t>
            </w:r>
            <w:r w:rsidR="00AE16FD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C0BC3" w14:textId="3F4D340F" w:rsidR="00B8468E" w:rsidRDefault="00FC1E0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naudojami viršįtampių ribojimo įtaisai, kurie apsaugotų nuo viršįtampių ir komutavimo impulsų sukelt</w:t>
            </w:r>
            <w:r w:rsidR="00876039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nuo žemos įtampos perjungimo įtaisų, apsaugos nuo žaibo sistemos ir trumpojo jungimo grandinių aukštos įtampos perjungimo įrenginiuose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</w:t>
            </w:r>
            <w:r w:rsidR="000F63F9">
              <w:rPr>
                <w:rFonts w:ascii="Arial" w:hAnsi="Arial" w:cs="Arial"/>
                <w:sz w:val="22"/>
                <w:szCs w:val="22"/>
                <w:lang w:val="en-GB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sz w:val="22"/>
                <w:szCs w:val="22"/>
                <w:lang w:val="en-GB"/>
              </w:rPr>
              <w:t>be used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surge 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protect against impulse overvoltage caused by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operation of high-voltage and low-voltage switching devices, lightning detectors, and short-circuits in high-voltage switchgear of the substation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9E9CB05" w14:textId="6EA872E1" w:rsidR="00FC1E0F" w:rsidRPr="001237AE" w:rsidRDefault="00FC1E0F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459C7" w:rsidRPr="001237AE" w14:paraId="63B2C679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11C" w14:textId="77777777" w:rsidR="000459C7" w:rsidRPr="001237AE" w:rsidRDefault="000459C7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4485" w14:textId="77777777" w:rsidR="000459C7" w:rsidRPr="001237AE" w:rsidRDefault="000459C7" w:rsidP="000459C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įtampa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Nominal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888BE" w14:textId="77777777" w:rsidR="000459C7" w:rsidRPr="001237AE" w:rsidRDefault="000459C7" w:rsidP="00045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230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D50820" w:rsidRPr="001237AE" w14:paraId="7A88CEB8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0E0F" w14:textId="77777777" w:rsidR="00D50820" w:rsidRPr="001237AE" w:rsidRDefault="00D5082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4A31" w14:textId="77777777" w:rsidR="00D50820" w:rsidRPr="001237AE" w:rsidRDefault="00D50820" w:rsidP="00D50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Vardinis dažnis/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FED21" w14:textId="77777777" w:rsidR="00D50820" w:rsidRPr="001237AE" w:rsidRDefault="00D50820" w:rsidP="00D50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17FAE" w:rsidRPr="001237AE" w14:paraId="6D9987A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70D6" w14:textId="77777777" w:rsidR="00A17FAE" w:rsidRPr="001237AE" w:rsidRDefault="00A17FAE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B5A7" w14:textId="0D275173" w:rsidR="00A17FAE" w:rsidRPr="001237AE" w:rsidRDefault="003415F6" w:rsidP="000310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Maksimali ilgalaikė darbo įtampa</w:t>
            </w:r>
            <w:r w:rsidR="00F8387C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4A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Maximum continuous operating voltage</w:t>
            </w:r>
            <w:r w:rsidR="00F8387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8387C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="00F8387C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C4DD7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DC7DE" w14:textId="77777777" w:rsidR="00A17FAE" w:rsidRPr="001237AE" w:rsidRDefault="001D4D11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D11">
              <w:rPr>
                <w:rFonts w:ascii="Arial" w:hAnsi="Arial" w:cs="Arial"/>
                <w:sz w:val="22"/>
                <w:szCs w:val="22"/>
              </w:rPr>
              <w:t>≤ 280</w:t>
            </w:r>
            <w:r w:rsidR="00480CF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15380" w:rsidRPr="001237AE" w14:paraId="5E36CCC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1E1D" w14:textId="77777777" w:rsidR="00F15380" w:rsidRPr="001237AE" w:rsidRDefault="00F1538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1AC5" w14:textId="34FE7085" w:rsidR="00F15380" w:rsidRPr="001237AE" w:rsidRDefault="006E0BE1" w:rsidP="000310E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iškrovos srovė</w:t>
            </w:r>
            <w:r w:rsidR="00C12BB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Nominal discharge current</w:t>
            </w:r>
            <w:r w:rsidR="00C12BB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2BB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B370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(I</w:t>
            </w:r>
            <w:r w:rsidR="00F15380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), </w:t>
            </w:r>
            <w:r w:rsidR="00EC4FA0" w:rsidRPr="001237AE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EE869" w14:textId="77777777" w:rsidR="00F15380" w:rsidRPr="001237AE" w:rsidRDefault="00EC4FA0" w:rsidP="000310E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</w:t>
            </w:r>
            <w:r w:rsidR="00B44A5B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E7CF6" w:rsidRPr="001237AE" w14:paraId="07714E7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BBF6" w14:textId="77777777" w:rsidR="004E7CF6" w:rsidRPr="001237AE" w:rsidRDefault="004E7CF6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C0E1" w14:textId="5F7BDADE" w:rsidR="004E7CF6" w:rsidRPr="001237AE" w:rsidRDefault="004E7CF6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Atsparumas trumpojo jungimo srovei</w:t>
            </w:r>
            <w:r w:rsidR="00EF0F4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Short-circuit withstand</w:t>
            </w:r>
            <w:r w:rsidR="00DB7C1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capability</w:t>
            </w:r>
            <w:r w:rsidR="00715A7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15A7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15A7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062F6" w14:textId="77777777" w:rsidR="004E7CF6" w:rsidRPr="001237AE" w:rsidRDefault="004E7CF6" w:rsidP="000310E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834526">
              <w:rPr>
                <w:rFonts w:ascii="Arial" w:eastAsia="TimesNewRoman" w:hAnsi="Arial" w:cs="Arial"/>
                <w:sz w:val="22"/>
                <w:szCs w:val="22"/>
              </w:rPr>
              <w:t>4</w:t>
            </w:r>
            <w:r w:rsidR="00834526">
              <w:rPr>
                <w:rFonts w:eastAsia="TimesNewRoman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C1C04" w:rsidRPr="001237AE" w14:paraId="0F64CD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D4B7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2289" w14:textId="11764919" w:rsidR="000C1C04" w:rsidRPr="001237AE" w:rsidRDefault="00BA337C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iršįtampių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montavimo vieta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surge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protective devices</w:t>
            </w:r>
            <w:r w:rsidR="00C612E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2004E1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7CA221" w14:textId="01DEFE3B" w:rsidR="000C1C04" w:rsidRPr="001237AE" w:rsidRDefault="00C612EC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>nt</w:t>
            </w:r>
            <w:r w:rsidR="00FF6452" w:rsidRPr="001237AE">
              <w:rPr>
                <w:rFonts w:ascii="Arial" w:hAnsi="Arial" w:cs="Arial"/>
                <w:sz w:val="22"/>
                <w:szCs w:val="22"/>
              </w:rPr>
              <w:t xml:space="preserve"> paskirstymo sistemos fazinių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 ir neutralės laidininkų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On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distribution system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phase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neutral conductors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C1C0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56E6F" w:rsidRPr="001237AE" w14:paraId="606BF8A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63AF" w14:textId="77777777" w:rsidR="00F56E6F" w:rsidRPr="001237AE" w:rsidRDefault="00F56E6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0073" w14:textId="3FD54F6C" w:rsidR="00F56E6F" w:rsidRPr="001237AE" w:rsidRDefault="00D52F8B" w:rsidP="000C1C04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 xml:space="preserve">iršįtampių ribojimo įtaisų 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>poveiki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 xml:space="preserve"> indikaciją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Indication of effects of surge protective devices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40762" w14:textId="53C64113" w:rsidR="00F56E6F" w:rsidRPr="001237AE" w:rsidRDefault="00D52F8B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pibend</w:t>
            </w:r>
            <w:r w:rsidRPr="001237AE">
              <w:rPr>
                <w:rFonts w:ascii="Arial" w:hAnsi="Arial" w:cs="Arial"/>
                <w:sz w:val="22"/>
                <w:szCs w:val="22"/>
              </w:rPr>
              <w:t>r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int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dispečerinio valdymo </w:t>
            </w:r>
            <w:r w:rsidR="00552794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 per  bendrapastotinį valdiklį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Summarized to the dispatch control </w:t>
            </w:r>
            <w:r w:rsidR="00552794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213C97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C1C04" w:rsidRPr="001237AE" w14:paraId="1852582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4B4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9128" w14:textId="6C168DD8" w:rsidR="000C1C04" w:rsidRPr="001237AE" w:rsidRDefault="000C1C04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Montavimo būdas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111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/ Mounting method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61B8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F61B8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CAE96" w14:textId="384C7A9A" w:rsidR="000C1C04" w:rsidRPr="001237AE" w:rsidRDefault="000C1C04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Fiksuotas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Fixed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A5519" w:rsidRPr="001237AE" w14:paraId="458BC7D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C733" w14:textId="77777777" w:rsidR="008A5519" w:rsidRPr="001237AE" w:rsidRDefault="008A5519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C7DF" w14:textId="478B6D2D" w:rsidR="008A5519" w:rsidRPr="001237AE" w:rsidRDefault="00224B85" w:rsidP="000C1C0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7714F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7714F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14FF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714FF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316F69" w14:textId="77777777" w:rsidR="008A5519" w:rsidRPr="001237AE" w:rsidRDefault="008A5519" w:rsidP="000C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="00F54333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7714F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0C1C04" w:rsidRPr="001237AE" w14:paraId="7E170F55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5662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B310" w14:textId="6E1F08E8" w:rsidR="000C1C04" w:rsidRPr="001237AE" w:rsidRDefault="00F54333" w:rsidP="00F543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Srovinės dalys ir jungtys, įskaitant dalis, skirtos apsauginiams laidininkams, jei tokios yra, turi būti pagamintos iš</w:t>
            </w:r>
            <w:r w:rsidR="00B86CC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Current-carrying parts and connections including parts intended for protective conductors, if any, shall be produced of</w:t>
            </w:r>
            <w:r w:rsidR="00B86C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86CC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B86CC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DF2EE7" w14:textId="77777777" w:rsidR="000C1C04" w:rsidRPr="001237AE" w:rsidRDefault="00F54333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Vario/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310EE" w:rsidRPr="001237AE" w14:paraId="7C3F7E1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431A7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1C495" w14:textId="77777777" w:rsidR="000310EE" w:rsidRPr="001237AE" w:rsidRDefault="00DD31B9" w:rsidP="00EE2A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Įvadinių</w:t>
            </w:r>
            <w:r w:rsidR="004200FE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ir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sekcijinių</w:t>
            </w:r>
            <w:r w:rsidR="00000640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automatinių jungiklių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input</w:t>
            </w:r>
            <w:r w:rsidR="004200FE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sectional</w:t>
            </w:r>
            <w:r w:rsidR="00000640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automatic switches and construction elements:</w:t>
            </w:r>
          </w:p>
        </w:tc>
      </w:tr>
      <w:tr w:rsidR="0041672E" w:rsidRPr="001237AE" w14:paraId="35F897D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4286B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F6D69" w14:textId="77777777" w:rsidR="0041672E" w:rsidRPr="001237AE" w:rsidRDefault="00F0142A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Tipas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B51522" w14:textId="69DF827A" w:rsidR="0041672E" w:rsidRPr="001237AE" w:rsidRDefault="00377F3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Termomagnetiniai automatiniai jungikliai ant ištraukiamų vežimėlių su motorine pavara ir maksimalios srovės apsauga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0142A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Thermal-magnetic automatic switches on pull-out bogies with motor drives and with maximum current protection</w:t>
            </w:r>
            <w:r w:rsidR="00E97EF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E0ACD" w:rsidRPr="001237AE" w14:paraId="651159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5C875" w14:textId="77777777" w:rsidR="000E0ACD" w:rsidRPr="001237AE" w:rsidRDefault="000E0ACD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7F092" w14:textId="77777777" w:rsidR="000E0ACD" w:rsidRPr="001237AE" w:rsidRDefault="000E0ACD" w:rsidP="000E0AC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Polių kiekis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Number of Poles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4D022" w14:textId="77777777" w:rsidR="000E0ACD" w:rsidRPr="001237AE" w:rsidRDefault="000E0ACD" w:rsidP="000E0AC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3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F0142A" w:rsidRPr="001237AE" w14:paraId="052E9EF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66991" w14:textId="77777777" w:rsidR="00F0142A" w:rsidRPr="001237AE" w:rsidRDefault="00F0142A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CCD12" w14:textId="77777777" w:rsidR="00F0142A" w:rsidRPr="001237AE" w:rsidRDefault="00F0142A" w:rsidP="00F0142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  <w:r w:rsidR="0027314F" w:rsidRPr="001237AE">
              <w:rPr>
                <w:rFonts w:ascii="Arial" w:hAnsi="Arial" w:cs="Arial"/>
                <w:sz w:val="22"/>
                <w:szCs w:val="22"/>
                <w:lang w:val="en-GB"/>
              </w:rPr>
              <w:t>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40CE0" w14:textId="77777777" w:rsidR="00F0142A" w:rsidRPr="001237AE" w:rsidRDefault="00F0142A" w:rsidP="00F014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400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1672E" w:rsidRPr="001237AE" w14:paraId="70A84E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5C019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772C5" w14:textId="77777777" w:rsidR="0041672E" w:rsidRPr="001237AE" w:rsidRDefault="0041672E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ADACA" w14:textId="77777777" w:rsidR="0041672E" w:rsidRPr="001237AE" w:rsidRDefault="0041672E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21EC6" w:rsidRPr="001237AE" w14:paraId="6713D6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66E2B" w14:textId="77777777" w:rsidR="00321EC6" w:rsidRPr="001237AE" w:rsidRDefault="00321EC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D19BF" w14:textId="3BD03E6A" w:rsidR="00321EC6" w:rsidRPr="00250D41" w:rsidRDefault="00BE7FEB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0F7C37" w:rsidRPr="00250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>Rated current</w:t>
            </w:r>
            <w:r w:rsidR="00C022A7"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022A7" w:rsidRPr="00250D4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022A7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50D41">
              <w:rPr>
                <w:rFonts w:ascii="Arial" w:hAnsi="Arial" w:cs="Arial"/>
                <w:sz w:val="22"/>
                <w:szCs w:val="22"/>
              </w:rPr>
              <w:t>I</w:t>
            </w:r>
            <w:r w:rsidR="004320A6" w:rsidRPr="00250D41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250D41">
              <w:rPr>
                <w:rFonts w:ascii="Arial" w:hAnsi="Arial" w:cs="Arial"/>
                <w:sz w:val="22"/>
                <w:szCs w:val="22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1A215" w14:textId="77777777" w:rsidR="00321EC6" w:rsidRPr="00250D41" w:rsidRDefault="00BE7FEB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7932A9" w:rsidRPr="00250D41">
              <w:rPr>
                <w:rFonts w:ascii="Arial" w:eastAsia="TimesNewRoman" w:hAnsi="Arial" w:cs="Arial"/>
                <w:sz w:val="22"/>
                <w:szCs w:val="22"/>
              </w:rPr>
              <w:t>40</w:t>
            </w:r>
            <w:r w:rsidR="00452038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27743" w:rsidRPr="001237AE" w14:paraId="65E95AC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7A76F" w14:textId="77777777" w:rsidR="00927743" w:rsidRPr="001237AE" w:rsidRDefault="0092774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5877" w14:textId="259C66A2" w:rsidR="00927743" w:rsidRPr="001237AE" w:rsidRDefault="00927743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Vardinė </w:t>
            </w:r>
            <w:r w:rsidR="008C5F39" w:rsidRPr="001237AE">
              <w:rPr>
                <w:rFonts w:ascii="Arial" w:hAnsi="Arial" w:cs="Arial"/>
                <w:sz w:val="22"/>
                <w:szCs w:val="22"/>
              </w:rPr>
              <w:t>impulsinė atsparumo įtampa</w:t>
            </w:r>
            <w:r w:rsidR="000F7C0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F3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Rated Impulse Withstand Voltage </w:t>
            </w:r>
            <w:r w:rsidR="000F7C06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F7C0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0F7C06"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imp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1B2E9" w14:textId="77777777" w:rsidR="00927743" w:rsidRPr="001237AE" w:rsidRDefault="007F1B56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6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15F27" w:rsidRPr="001237AE" w14:paraId="1D9E23E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C5EBB" w14:textId="77777777" w:rsidR="00115F27" w:rsidRPr="001237AE" w:rsidRDefault="00115F27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0EFD" w14:textId="1116E9A7" w:rsidR="00115F27" w:rsidRPr="001237AE" w:rsidRDefault="00115F27" w:rsidP="00115F2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trumpojo jungimo srovės atjungimo pajėgumas</w:t>
            </w:r>
            <w:r w:rsidR="0045203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service short-circuit breaking capacity</w:t>
            </w:r>
            <w:r w:rsidR="0045203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520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cs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DADEB2" w14:textId="77777777" w:rsidR="00115F27" w:rsidRPr="001237AE" w:rsidRDefault="00115F27" w:rsidP="0011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25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257D8" w:rsidRPr="001237AE" w14:paraId="60BDCB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39168" w14:textId="77777777" w:rsidR="007257D8" w:rsidRPr="001237AE" w:rsidRDefault="007257D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E29BC" w14:textId="370E5E3F" w:rsidR="007257D8" w:rsidRPr="001237AE" w:rsidRDefault="007257D8" w:rsidP="00115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Pavaros ir valdymo grandinių vardinė įtampa</w:t>
            </w:r>
            <w:r w:rsidR="00BE7A5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 of operating circuit and motor drive</w:t>
            </w:r>
            <w:r w:rsidR="00BE7A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E7A5E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4)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VDC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3DACD" w14:textId="77777777" w:rsidR="007257D8" w:rsidRPr="001237AE" w:rsidRDefault="007257D8" w:rsidP="00115F27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110 arba/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220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2A351E8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7D630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DF15" w14:textId="36A99B3D" w:rsidR="00206DF3" w:rsidRPr="001237AE" w:rsidRDefault="00206DF3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Elektrinis </w:t>
            </w:r>
            <w:r w:rsidR="00B6316C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ų</w:t>
            </w:r>
            <w:r w:rsidR="00041E5E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D49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5343E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 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>durability cycles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(number of working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AF4FB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8000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63D4F" w:rsidRPr="001237AE" w14:paraId="1ED652F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1A0C6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1A372" w14:textId="7AEDC679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Elektrinis komutacinis 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4D4AE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Electric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82C3F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606203B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AA2A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4D317" w14:textId="48440B1B" w:rsidR="00206DF3" w:rsidRPr="001237AE" w:rsidRDefault="00041E5E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2FE48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</w:t>
            </w:r>
            <w:r w:rsidR="00BD030C" w:rsidRPr="001237AE">
              <w:rPr>
                <w:rFonts w:ascii="Arial" w:eastAsia="TimesNewRoman" w:hAnsi="Arial" w:cs="Arial"/>
                <w:sz w:val="22"/>
                <w:szCs w:val="22"/>
              </w:rPr>
              <w:t>5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</w:t>
            </w:r>
            <w:r w:rsidR="007F491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663D4F" w:rsidRPr="001237AE" w14:paraId="44E320D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4A11A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2954" w14:textId="3DA9F2AD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F4EE9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00840" w:rsidRPr="001237AE" w14:paraId="1E4C544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02DBA" w14:textId="77777777" w:rsidR="00A00840" w:rsidRPr="001237AE" w:rsidRDefault="00A00840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70CF0" w14:textId="77777777" w:rsidR="00A00840" w:rsidRPr="001237AE" w:rsidRDefault="00A00840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Automatiniai jungikliai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turi būti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pažym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ti ženklu</w:t>
            </w:r>
            <w:r w:rsidR="004D4AE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1A70" w:rsidRPr="001237AE">
              <w:rPr>
                <w:rFonts w:ascii="Arial" w:hAnsi="Arial" w:cs="Arial"/>
                <w:sz w:val="22"/>
                <w:szCs w:val="22"/>
                <w:lang w:val="en-GB"/>
              </w:rPr>
              <w:t>Automatic switches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marked by sign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84142" w14:textId="77777777" w:rsidR="00A00840" w:rsidRPr="001237AE" w:rsidRDefault="002E1A70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CE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C6DEB" w:rsidRPr="001237AE" w14:paraId="2F3118F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AC0D9" w14:textId="77777777" w:rsidR="006C6DEB" w:rsidRPr="001237AE" w:rsidRDefault="006C6DE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52B7C" w14:textId="77777777" w:rsidR="006C6DEB" w:rsidRPr="001237AE" w:rsidRDefault="00837DC9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Įvadinių automatinių jungiklių</w:t>
            </w:r>
            <w:r w:rsidR="0001092F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9165C" w:rsidRPr="001237AE">
              <w:rPr>
                <w:rFonts w:ascii="Arial" w:hAnsi="Arial" w:cs="Arial"/>
                <w:color w:val="000000"/>
                <w:sz w:val="22"/>
                <w:szCs w:val="22"/>
              </w:rPr>
              <w:t>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Mounting place of input automatic switches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20832" w14:textId="77777777" w:rsidR="006C6DEB" w:rsidRPr="001237AE" w:rsidRDefault="0019165C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Atsk</w:t>
            </w:r>
            <w:r w:rsidR="004161EF" w:rsidRPr="001237AE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rose skydo sekcijose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CF2AED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In the separate sections of the distribution switchboard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587E33" w:rsidRPr="001237AE" w14:paraId="1393A7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79B6B" w14:textId="77777777" w:rsidR="00587E33" w:rsidRPr="001237AE" w:rsidRDefault="00587E3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209A0" w14:textId="77777777" w:rsidR="00587E33" w:rsidRPr="001237AE" w:rsidRDefault="00587E33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Sekcijinio automatinio jungiklio ir jo automatinio rezervinio įjungimo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(ARĮ)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automatikos 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sectional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automatic switch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its automatic reserve activation (ARV) system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809FA" w14:textId="0D146C54" w:rsidR="00587E33" w:rsidRPr="001237AE" w:rsidRDefault="0019165C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Atskiroje skydo sekcijoje tarp pirmos ir antros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paskirstymo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>laidininkų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sekcijų</w:t>
            </w:r>
            <w:r w:rsidR="00290F38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 the separate section, between first and second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 sections</w:t>
            </w:r>
            <w:r w:rsidR="00FF319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b)</w:t>
            </w:r>
          </w:p>
        </w:tc>
      </w:tr>
      <w:tr w:rsidR="0041672E" w:rsidRPr="001237AE" w14:paraId="744E306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C7AD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07DF" w14:textId="383462F2" w:rsidR="0041672E" w:rsidRPr="008A2A8E" w:rsidRDefault="00DE5EEA" w:rsidP="00DE5E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2A8E">
              <w:rPr>
                <w:rFonts w:ascii="Arial" w:eastAsia="TimesNewRoman" w:hAnsi="Arial" w:cs="Arial"/>
                <w:sz w:val="22"/>
                <w:szCs w:val="22"/>
              </w:rPr>
              <w:t>Įvadinių ir sekcijinių automatinių jungiklių montavimo būdas</w:t>
            </w:r>
            <w:r w:rsidR="00CE19F8"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Input and sectional </w:t>
            </w:r>
            <w:r w:rsidR="00A47384"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a</w:t>
            </w:r>
            <w:r w:rsidRPr="008A2A8E">
              <w:rPr>
                <w:rFonts w:ascii="Arial" w:hAnsi="Arial" w:cs="Arial"/>
                <w:sz w:val="22"/>
                <w:szCs w:val="22"/>
                <w:lang w:val="en-GB"/>
              </w:rPr>
              <w:t>utomatic switches mounting method</w:t>
            </w:r>
            <w:r w:rsidR="00CE19F8" w:rsidRPr="008A2A8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8A2A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E19F8" w:rsidRPr="008A2A8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3CF8D" w14:textId="4CC49ECD" w:rsidR="0041672E" w:rsidRPr="008A2A8E" w:rsidRDefault="00FF1CD3" w:rsidP="00AB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D32">
              <w:rPr>
                <w:rFonts w:ascii="Arial" w:hAnsi="Arial" w:cs="Arial"/>
                <w:sz w:val="22"/>
                <w:szCs w:val="22"/>
              </w:rPr>
              <w:t xml:space="preserve">Naudojant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to paties</w:t>
            </w:r>
            <w:r w:rsidRPr="00AB5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gamintojo kataloge numatyt</w:t>
            </w:r>
            <w:r w:rsidRPr="00AB5D32">
              <w:rPr>
                <w:rFonts w:ascii="Arial" w:hAnsi="Arial" w:cs="Arial"/>
                <w:sz w:val="22"/>
                <w:szCs w:val="22"/>
              </w:rPr>
              <w:t>as arba analogiškas kito gamintojo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>tvirtinimo detal</w:t>
            </w:r>
            <w:r w:rsidRPr="00AB5D32">
              <w:rPr>
                <w:rFonts w:ascii="Arial" w:hAnsi="Arial" w:cs="Arial"/>
                <w:sz w:val="22"/>
                <w:szCs w:val="22"/>
              </w:rPr>
              <w:t>es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>A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ssembled with fasteners provided in the same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 xml:space="preserve">or similar 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>manufacturer's catalog</w:t>
            </w:r>
            <w:r w:rsidR="00C17484" w:rsidRPr="00AB5D3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E19F8" w:rsidRPr="008A2A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187D58" w:rsidRPr="001237AE" w14:paraId="0E73B7F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30979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F5A1F" w14:textId="3B6246D9" w:rsidR="00187D58" w:rsidRPr="001237AE" w:rsidRDefault="00DE7EAC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medžiagos degumo įvertinimo kategorija pagal IEC 60695 (UL 94) ne žemesnė kaip</w:t>
            </w:r>
            <w:r w:rsidR="00CE19F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Material of case flammability classification according </w:t>
            </w:r>
            <w:r w:rsidR="00F66028" w:rsidRPr="001237AE">
              <w:rPr>
                <w:rFonts w:ascii="Arial" w:hAnsi="Arial" w:cs="Arial"/>
                <w:sz w:val="22"/>
                <w:szCs w:val="22"/>
                <w:lang w:val="en-GB"/>
              </w:rPr>
              <w:t>IEC 60695 (UL 94) not less than</w:t>
            </w:r>
            <w:r w:rsidR="00CE19F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E19F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13825" w14:textId="77777777" w:rsidR="00187D58" w:rsidRPr="001237AE" w:rsidRDefault="00DE7EA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FV0 (V0)</w:t>
            </w:r>
            <w:r w:rsidR="001B5AE3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313868" w:rsidRPr="001237AE" w14:paraId="345E134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2E04" w14:textId="77777777" w:rsidR="00313868" w:rsidRPr="001237AE" w:rsidRDefault="0031386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F42B" w14:textId="299CD6A9" w:rsidR="00313868" w:rsidRPr="001237AE" w:rsidRDefault="00224B85" w:rsidP="00313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4A2D6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4A2D6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A2D6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A2D6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7DEF9D" w14:textId="77777777" w:rsidR="00313868" w:rsidRPr="001237AE" w:rsidRDefault="00313868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717409" w:rsidRPr="001237AE" w14:paraId="2F3ECF7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824F" w14:textId="77777777" w:rsidR="00717409" w:rsidRPr="001237AE" w:rsidRDefault="00717409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1D051" w14:textId="0168AB9C" w:rsidR="00717409" w:rsidRPr="001237AE" w:rsidRDefault="00717409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išpildymas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fulfilment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B462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16F12" w14:textId="45C46ACF" w:rsidR="00717409" w:rsidRPr="001237AE" w:rsidRDefault="0071740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poveikio reguliatoriumi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action regulator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35F659A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AF95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BDC37" w14:textId="0045F6A1" w:rsidR="00187D58" w:rsidRPr="001237AE" w:rsidRDefault="00161E60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poveikis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action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F1250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BF582" w14:textId="55A48B96" w:rsidR="00187D58" w:rsidRPr="001237AE" w:rsidRDefault="00161E6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Nuo šilumin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</w:t>
            </w:r>
            <w:r w:rsidR="004678F5" w:rsidRPr="001237A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237AE">
              <w:rPr>
                <w:rFonts w:ascii="Arial" w:hAnsi="Arial" w:cs="Arial"/>
                <w:sz w:val="22"/>
                <w:szCs w:val="22"/>
              </w:rPr>
              <w:t>elektromagnetin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 apsaugos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thermal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electromagnetic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protection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6BD9CB4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A95A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B87F9" w14:textId="03A9B376" w:rsidR="00187D58" w:rsidRPr="001237AE" w:rsidRDefault="00FA5EE0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Automatinių jungikliu padėties indikacija (įjungtas/išjungtas)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Automatic switches position indication (on/off)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3</w:t>
            </w:r>
            <w:r w:rsidR="00940335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8C72D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5)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C3BAB" w14:textId="20565D48" w:rsidR="00187D58" w:rsidRPr="001237AE" w:rsidRDefault="00FA5EE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Vietinė šviesinė</w:t>
            </w:r>
            <w:r w:rsidR="00D84468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(LED)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 signalizacija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ir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uotolinė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stotinio valdiklio</w:t>
            </w:r>
            <w:r w:rsidR="00E84D51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į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dispečerinio valdymo </w:t>
            </w:r>
            <w:r w:rsidR="00D90F74" w:rsidRPr="001237AE">
              <w:rPr>
                <w:rFonts w:ascii="Arial" w:hAnsi="Arial" w:cs="Arial"/>
                <w:bCs/>
                <w:sz w:val="22"/>
                <w:szCs w:val="22"/>
              </w:rPr>
              <w:t>sistemą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Local light</w:t>
            </w:r>
            <w:r w:rsidR="00D8446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(LED)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remote</w:t>
            </w:r>
            <w:r w:rsidR="00A0724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4320A6" w:rsidRPr="001237AE" w14:paraId="1F7627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8AA41" w14:textId="77777777" w:rsidR="004320A6" w:rsidRPr="001237AE" w:rsidRDefault="004320A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84778" w14:textId="2C3AE769" w:rsidR="004320A6" w:rsidRPr="001237AE" w:rsidRDefault="000E5ABA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Laisvų pagalbinių kontaktų kiekis</w:t>
            </w:r>
            <w:r w:rsidR="00290F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Number of free (available) auxiliary contacts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),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AA7DA" w14:textId="77777777" w:rsidR="004320A6" w:rsidRPr="001237AE" w:rsidRDefault="000E5ABA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4NA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4NU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4NO</w:t>
            </w:r>
            <w:r w:rsidR="00E4139A"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4NC</w:t>
            </w:r>
            <w:r w:rsidR="00F34D5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9D2B6B" w:rsidRPr="001237AE" w14:paraId="39E38E3E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29F2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ED9F" w14:textId="291196B0" w:rsidR="009D2B6B" w:rsidRPr="001237AE" w:rsidRDefault="009D2B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Valdymo režimo išpildymas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control mode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32B97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9DC41" w14:textId="6E1CCE18" w:rsidR="009D2B6B" w:rsidRPr="001237AE" w:rsidRDefault="009D2B6B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Vietinis ir nuotolinis valdymas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stotinio valdiklio ir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dispečerin</w:t>
            </w:r>
            <w:r w:rsidR="00C06A76" w:rsidRPr="001237AE">
              <w:rPr>
                <w:rFonts w:ascii="Arial" w:hAnsi="Arial" w:cs="Arial"/>
                <w:bCs/>
                <w:sz w:val="22"/>
                <w:szCs w:val="22"/>
              </w:rPr>
              <w:t>io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valdymo </w:t>
            </w:r>
            <w:r w:rsidR="00920ABE" w:rsidRPr="001237AE">
              <w:rPr>
                <w:rFonts w:ascii="Arial" w:hAnsi="Arial" w:cs="Arial"/>
                <w:bCs/>
                <w:sz w:val="22"/>
                <w:szCs w:val="22"/>
              </w:rPr>
              <w:t>sistemos</w:t>
            </w:r>
            <w:r w:rsidR="00332B9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Local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control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and remote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185298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substation common controller and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9D2B6B" w:rsidRPr="001237AE" w14:paraId="2FEF718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B830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AF736" w14:textId="77777777" w:rsidR="009D2B6B" w:rsidRPr="001237AE" w:rsidRDefault="009F5EE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Srovėlaidžių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>prijungimo gnybtų išpildymas</w:t>
            </w:r>
            <w:r w:rsidR="000368B4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BA27A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the circuits c</w:t>
            </w:r>
            <w:r w:rsidR="00C8313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onnection terminals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A8A10" w14:textId="621B5DE9" w:rsidR="009D2B6B" w:rsidRPr="001237AE" w:rsidRDefault="00C8313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Varžtiniai sujungimai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Screw connections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70857" w:rsidRPr="001237AE" w14:paraId="55FC06D9" w14:textId="77777777" w:rsidTr="00C70857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379ED" w14:textId="77777777" w:rsidR="00C70857" w:rsidRPr="001237AE" w:rsidRDefault="00C70857" w:rsidP="00F435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C934D1" w14:textId="77777777" w:rsidR="00C70857" w:rsidRPr="001237AE" w:rsidRDefault="00C70857" w:rsidP="00C708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Matavimo prietaisų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</w:t>
            </w:r>
            <w:r w:rsidR="0060446E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jų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measuring devices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F4357A" w:rsidRPr="001237AE" w14:paraId="6330EC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F9344" w14:textId="77777777" w:rsidR="00F4357A" w:rsidRPr="001237AE" w:rsidRDefault="00F4357A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168C7" w14:textId="77777777" w:rsidR="00F4357A" w:rsidRPr="001237AE" w:rsidRDefault="002773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Matavimo prietaisų tipas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Type of measuring devises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D624D" w14:textId="4EEEA2C3" w:rsidR="00F4357A" w:rsidRPr="001237AE" w:rsidRDefault="0027736B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Skaitmenini</w:t>
            </w:r>
            <w:r w:rsidR="0060446E" w:rsidRPr="001237AE">
              <w:rPr>
                <w:rFonts w:ascii="Arial" w:hAnsi="Arial" w:cs="Arial"/>
                <w:sz w:val="22"/>
                <w:szCs w:val="22"/>
              </w:rPr>
              <w:t>ai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 Digital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70857" w:rsidRPr="001237AE" w14:paraId="78F220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E5ACE" w14:textId="77777777" w:rsidR="00C70857" w:rsidRPr="001237AE" w:rsidRDefault="00C70857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E6E80" w14:textId="77777777" w:rsidR="00C70857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Monitoriaus tipas/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Display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61D9ED" w14:textId="33E6FAFE" w:rsidR="00C70857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Sk</w:t>
            </w:r>
            <w:r w:rsidR="0060446E" w:rsidRPr="001237AE">
              <w:rPr>
                <w:rStyle w:val="shorttext"/>
                <w:rFonts w:ascii="Arial" w:hAnsi="Arial" w:cs="Arial"/>
                <w:sz w:val="22"/>
                <w:szCs w:val="22"/>
              </w:rPr>
              <w:t>y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stųjų kristalų ekranas su apšvietimu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Backli</w:t>
            </w:r>
            <w:r w:rsidR="007A5806" w:rsidRPr="001237AE">
              <w:rPr>
                <w:rFonts w:ascii="Arial" w:hAnsi="Arial" w:cs="Arial"/>
                <w:sz w:val="22"/>
                <w:szCs w:val="22"/>
                <w:lang w:val="en-GB"/>
              </w:rPr>
              <w:t>ght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LCD display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87102" w:rsidRPr="001237AE" w14:paraId="152494C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77351" w14:textId="77777777" w:rsidR="00487102" w:rsidRPr="001237AE" w:rsidRDefault="00487102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E8D5" w14:textId="553BD89B" w:rsidR="00487102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8B3D1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8B3D1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B3D14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B3D1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3F756" w14:textId="77777777" w:rsidR="00487102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IP30</w:t>
            </w:r>
            <w:r w:rsidR="008B3D1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8392D" w:rsidRPr="001237AE" w14:paraId="7F2D012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7DC5" w14:textId="77777777" w:rsidR="0028392D" w:rsidRPr="001237AE" w:rsidRDefault="0028392D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C27C" w14:textId="77777777" w:rsidR="0028392D" w:rsidRPr="001237AE" w:rsidRDefault="001D6893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matavimai</w:t>
            </w:r>
            <w:r w:rsidR="00EF58A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EF9AC" w14:textId="77777777" w:rsidR="0028392D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82148" w:rsidRPr="001237AE" w14:paraId="2ADE17F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A59C" w14:textId="77777777" w:rsidR="00882148" w:rsidRPr="001237AE" w:rsidRDefault="00882148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84D88" w14:textId="77777777" w:rsidR="00882148" w:rsidRPr="001237AE" w:rsidRDefault="00882148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ir antro 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srovės paskirstymo laidininkų </w:t>
            </w:r>
            <w:r w:rsidRPr="001237AE">
              <w:rPr>
                <w:rFonts w:ascii="Arial" w:hAnsi="Arial" w:cs="Arial"/>
                <w:sz w:val="22"/>
                <w:szCs w:val="22"/>
              </w:rPr>
              <w:t>įvadų ir tarpsekcijinių srovių matavima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ms turi būti numatyti/ </w:t>
            </w:r>
            <w:r w:rsidR="00227D7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current measurements </w:t>
            </w:r>
            <w:r w:rsidR="00C85C5B" w:rsidRPr="001237AE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="009364E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the first, second and sectional </w:t>
            </w:r>
            <w:r w:rsidR="002C7F87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3A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317A0" w14:textId="77777777" w:rsidR="00882148" w:rsidRPr="001237AE" w:rsidRDefault="0088214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prietaisai/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="002C7F8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="002C7F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591C" w:rsidRPr="001237AE" w14:paraId="141BC11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131B" w14:textId="77777777" w:rsidR="00E0591C" w:rsidRPr="001237AE" w:rsidRDefault="00E0591C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BCB60" w14:textId="17D63A3C" w:rsidR="00E0591C" w:rsidRPr="001237AE" w:rsidRDefault="003F539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atavimo ribos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Current measuring range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>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5F02E" w14:textId="77777777" w:rsidR="00E0591C" w:rsidRPr="001237AE" w:rsidRDefault="00E0591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0 ÷ </w:t>
            </w:r>
            <w:r w:rsidR="007F7A6B" w:rsidRPr="001237AE">
              <w:rPr>
                <w:rFonts w:ascii="Arial" w:hAnsi="Arial" w:cs="Arial"/>
                <w:sz w:val="22"/>
                <w:szCs w:val="22"/>
              </w:rPr>
              <w:t>≥ 100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C7CBF" w:rsidRPr="001237AE" w14:paraId="60DE21D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A9766" w14:textId="77777777" w:rsidR="003C7CBF" w:rsidRPr="001237AE" w:rsidRDefault="003C7CBF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EDEF4" w14:textId="5094A27B" w:rsidR="003C7CBF" w:rsidRPr="001237AE" w:rsidRDefault="00021689" w:rsidP="00FA5EE0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matavimo tikslumas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 accuracy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BE146" w14:textId="77777777" w:rsidR="003C7CBF" w:rsidRPr="001237AE" w:rsidRDefault="003C7CB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73049" w:rsidRPr="001237AE" w14:paraId="5A7362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CC69" w14:textId="77777777" w:rsidR="00873049" w:rsidRPr="001237AE" w:rsidRDefault="00873049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29E6D" w14:textId="77777777" w:rsidR="00873049" w:rsidRPr="001237AE" w:rsidRDefault="00873049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Įtampos matavimas/ 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Voltage measurement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4A3F9" w14:textId="77777777" w:rsidR="00873049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A-B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A-C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B-C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, 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C-N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a)</w:t>
            </w:r>
          </w:p>
        </w:tc>
      </w:tr>
      <w:tr w:rsidR="00E66D76" w:rsidRPr="001237AE" w14:paraId="2A57418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DD09A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86E20" w14:textId="77777777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Pirmos ir antros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>srovės paskirstymo laidininkų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sekcijų įtampų </w:t>
            </w:r>
            <w:r w:rsidR="00C449A9" w:rsidRPr="001237AE">
              <w:rPr>
                <w:rFonts w:ascii="Arial" w:hAnsi="Arial" w:cs="Arial"/>
                <w:sz w:val="22"/>
                <w:szCs w:val="22"/>
              </w:rPr>
              <w:t xml:space="preserve">matavimams turi būti numatyti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voltage measurements for the first and second </w:t>
            </w:r>
            <w:r w:rsidR="00973EC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973EC1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594B9" w14:textId="77777777" w:rsidR="00E66D76" w:rsidRPr="001237AE" w:rsidRDefault="00EF59E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matavimo prietaisai/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6EDC805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A3E25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F0AAE" w14:textId="785E81A4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Įtampos matavimo ribos 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Voltage measuring range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964CB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 ÷ 500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76AE853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42CC0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59380" w14:textId="126F7645" w:rsidR="00E66D76" w:rsidRPr="001237AE" w:rsidRDefault="00E66D76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Įtampos matavimo tikslumas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Voltage measuring accuracy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84F7F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5F1BD97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67A7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73A1F" w14:textId="2A141FE3" w:rsidR="00E66D76" w:rsidRPr="001237AE" w:rsidRDefault="00926334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Srovių ir įtampų m</w:t>
            </w:r>
            <w:r w:rsidR="00317245" w:rsidRPr="001237AE">
              <w:rPr>
                <w:rFonts w:ascii="Arial" w:hAnsi="Arial" w:cs="Arial"/>
                <w:sz w:val="22"/>
                <w:szCs w:val="22"/>
              </w:rPr>
              <w:t xml:space="preserve">atuojamų dydžių pasirinkimui turi būti numatyta </w:t>
            </w:r>
            <w:r w:rsidR="00E66D76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measuring currents and voltages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values must be selected by</w:t>
            </w:r>
            <w:r w:rsidR="00E66D76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66D76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2</w:t>
            </w:r>
            <w:r w:rsidR="00E66D7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DA9E7" w14:textId="77777777" w:rsidR="00317245" w:rsidRPr="001237AE" w:rsidRDefault="00317245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Sąsaja „žmogus-mašina“/ „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Human-machine” interface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A78DE" w:rsidRPr="001237AE" w14:paraId="70F85277" w14:textId="77777777" w:rsidTr="009A78D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255D7" w14:textId="77777777" w:rsidR="009A78DE" w:rsidRPr="001237AE" w:rsidRDefault="009A78DE" w:rsidP="009A78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E802" w14:textId="77777777" w:rsidR="009A78DE" w:rsidRPr="001237AE" w:rsidDel="0060446E" w:rsidRDefault="009A78DE" w:rsidP="00E66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Elektrinių matavimo keitiklių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 electrical measuring transducers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</w:t>
            </w:r>
          </w:p>
        </w:tc>
      </w:tr>
      <w:tr w:rsidR="00DA584A" w:rsidRPr="001237AE" w14:paraId="3AEDE40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092D9" w14:textId="77777777" w:rsidR="00DA584A" w:rsidRPr="001237AE" w:rsidRDefault="00DA584A" w:rsidP="009E492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E4CCC" w14:textId="611815FD" w:rsidR="00DA584A" w:rsidRPr="001237AE" w:rsidRDefault="00AA4584" w:rsidP="00E66D7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Pirmo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Pr="001237AE">
              <w:rPr>
                <w:rFonts w:ascii="Arial" w:hAnsi="Arial" w:cs="Arial"/>
                <w:sz w:val="22"/>
                <w:szCs w:val="22"/>
              </w:rPr>
              <w:t>antro srovės paskirstymo laidininkų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įvadų srov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 xml:space="preserve">ių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34FF6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F34FF6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proofErr w:type="spellEnd"/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, A) 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matavimo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reikšm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ių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perd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avimui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 bendrapastotinį valdiklį ir į 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sistema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>DVS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current</w:t>
            </w:r>
            <w:r w:rsidR="00FD6246" w:rsidRPr="001237AE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1478CB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a</w:t>
            </w:r>
            <w:proofErr w:type="spellEnd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A) values transmission of the first and second current distribution conductors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51044" w14:textId="3606D3A0" w:rsidR="00DA584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</w:t>
            </w:r>
            <w:r w:rsidR="005E5A3F" w:rsidRPr="001237AE">
              <w:rPr>
                <w:rFonts w:ascii="Arial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hAnsi="Arial" w:cs="Arial"/>
                <w:sz w:val="22"/>
                <w:szCs w:val="22"/>
              </w:rPr>
              <w:t>matavimo keitikliai</w:t>
            </w:r>
            <w:r w:rsidR="0027029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Individual </w:t>
            </w:r>
            <w:r w:rsidR="005E5A3F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measuring transducers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8F205A" w:rsidRPr="001237AE" w14:paraId="581C7F0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2E7BE" w14:textId="77777777" w:rsidR="008F205A" w:rsidRPr="001237AE" w:rsidRDefault="008F205A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14B20" w14:textId="77777777" w:rsidR="008F205A" w:rsidRPr="001237AE" w:rsidRDefault="00806DF9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Srovių matavimo keitiklių </w:t>
            </w:r>
            <w:r w:rsidR="001478CB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AA4584" w:rsidRPr="001237AE">
              <w:rPr>
                <w:rFonts w:ascii="Arial" w:hAnsi="Arial" w:cs="Arial"/>
                <w:sz w:val="22"/>
                <w:szCs w:val="22"/>
              </w:rPr>
              <w:t xml:space="preserve">šėjimo sąsaja/ </w:t>
            </w:r>
            <w:r w:rsidR="00AA4584"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current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</w:t>
            </w:r>
            <w:r w:rsidR="0009602B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BE212" w14:textId="3044FF7E" w:rsidR="008F205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2873E5" w:rsidRPr="001237AE" w14:paraId="136F7E2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28CCE" w14:textId="77777777" w:rsidR="002873E5" w:rsidRPr="001237AE" w:rsidRDefault="002873E5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0A370" w14:textId="3EF183A8" w:rsidR="002873E5" w:rsidRPr="001237AE" w:rsidRDefault="005E5A3F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srovės paskirstymo laidininkų įvado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 xml:space="preserve">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ir antro 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>srovės paskirstymo laidininkų įvado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matavimo reikšmių perdavimui į bendrapastotinį valdiklį ir į 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(DVS)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the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voltage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 values transmission of the first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distribution conductors input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voltage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) values transmission of the second current distribution conductors input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CBDFA" w14:textId="52549866" w:rsidR="00E6213A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keitikliai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Individual measuring transducers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</w:t>
            </w:r>
          </w:p>
          <w:p w14:paraId="5B2AC90A" w14:textId="0601CC06" w:rsidR="002873E5" w:rsidRPr="001237AE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6435E8" w:rsidRPr="001237AE" w14:paraId="24A6FB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802ED" w14:textId="77777777" w:rsidR="006435E8" w:rsidRPr="001237AE" w:rsidRDefault="006435E8" w:rsidP="006435E8">
            <w:pPr>
              <w:numPr>
                <w:ilvl w:val="0"/>
                <w:numId w:val="9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506A0" w14:textId="77777777" w:rsidR="006435E8" w:rsidRPr="001237AE" w:rsidRDefault="006435E8" w:rsidP="006435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Įtampų matavimo keitiklių išėjimo sąsaja/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 of voltage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C21BC" w14:textId="6CF8F771" w:rsidR="006435E8" w:rsidRPr="001237AE" w:rsidRDefault="006435E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C80802" w:rsidRPr="001237AE" w14:paraId="74A0FE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DD473" w14:textId="77777777" w:rsidR="00C80802" w:rsidRPr="001237AE" w:rsidRDefault="00EC7EFE" w:rsidP="00C808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C136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Skydo korpuso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switchboard housing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C80802" w:rsidRPr="001237AE" w14:paraId="667EBD2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FB14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C0ACD" w14:textId="12676F2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Skydo korpuso dalys ir durys turi būti pagamintos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housing,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its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be made from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740D3" w14:textId="251EF1F2" w:rsidR="00C80802" w:rsidRPr="001237AE" w:rsidRDefault="00C80802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Iš nerūdijančio plieno pagal AISI 304 arba cinkuotos plieninės skardos pagal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LST EN 10346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lakštų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Stainless steel according to AISI 304 or zinc coated steel according to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LST EN 10346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03B7C8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AC36E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81307" w14:textId="2F34AA28" w:rsidR="00C80802" w:rsidRPr="001237AE" w:rsidRDefault="00C80802" w:rsidP="00C808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Skydo korpuso dalių ir durų,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skardos lakštų storis turi būti,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mm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 thickness shall be,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EB2A3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1,5 ÷ 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1BB4C32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17DDA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5F621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Skydo korpuso metalinių dalių paviršiai turi būti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/ Cabinet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surfaces of the metal parts shall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012F9" w14:textId="127080D3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Dažyti milteliniais dažais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Painted with powder coated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69903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EBFC1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EFEC4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Miltelinių dažų spalva/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Colour of p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owder paint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09320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RAL7032 arba/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RAL7035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E4668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7126D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A8E6D" w14:textId="164BD7C0" w:rsidR="00C80802" w:rsidRPr="00AB5D32" w:rsidRDefault="00C80802" w:rsidP="00C8080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Korpuso apsaugos laipsnis (IP kodas) pagal IEC 60529 turi būti ne žemesnis kaip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Degree of protection (IP code) according to IEC 60529 shall be not less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D9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1463">
              <w:rPr>
                <w:rFonts w:ascii="Arial" w:eastAsia="TimesNewRoman" w:hAnsi="Arial" w:cs="Arial"/>
                <w:sz w:val="22"/>
                <w:szCs w:val="22"/>
              </w:rPr>
              <w:t>≥ IP2</w:t>
            </w:r>
            <w:r w:rsidR="00A61FDF" w:rsidRPr="00881463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Pr="0088146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69A62B6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6866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EDD55" w14:textId="0B7FB9EF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Spintos korpuso mechaninio atsparumo laipsnis turi būti ne žemesnis nei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Cabinet‘s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echanic impact protection level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 not be smaller than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DDD79" w14:textId="77777777" w:rsidR="00C80802" w:rsidRPr="001237AE" w:rsidRDefault="00C80802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IK 05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C80802" w:rsidRPr="001237AE" w14:paraId="1F435B2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BA3A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0F41C" w14:textId="3E0CC00B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techninio aptarnavimo užtikrinimas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ssurance 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switchboard m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aintenance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1BED9" w14:textId="0A304502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Vienpusis aptarnavimas iš priekio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One side maintenance from front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05959B0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CDC94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70BCE" w14:textId="78D41D7D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kabeliai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ą turi būti įvedami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must be inserted into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CC95D" w14:textId="7C7C345A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Iš apa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ios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 bottom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480E4B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AE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CF77D" w14:textId="43F148EC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kabelių išdėstymas ir prijungimas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layout and connection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F496E" w14:textId="1A8752B0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turi būti numatytos kabelių pravedimo skyriai (vietos) patogiam jų praklojimui ir eksploatacijai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The panel must have a cable dividing chamber (space) for comfortable handling and operation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BEAC7F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2B2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E2A45" w14:textId="547BF25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korpuso ir durų konstrukcijoje turi būti numatyta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panel housing and door construction must be provided with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86E42" w14:textId="320BF919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Įžeminimo laidininkų prijungimo vietos pažymėtos ženklų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853AD7" wp14:editId="65E8E4E2">
                  <wp:extent cx="171450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“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Places for Earthing leads connections marked with mark symbol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1F2F3D0C" wp14:editId="3EE1578F">
                  <wp:extent cx="171450" cy="1809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“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5E34375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667D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94D8F" w14:textId="10600E99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ventiliavimas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Ventilation of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14D3A" w14:textId="501CC73E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Nat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>rali konvekcija /</w:t>
            </w:r>
          </w:p>
          <w:p w14:paraId="7AEC8195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Natural convection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B7965D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B514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A00BC" w14:textId="5A20B308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F2AED">
              <w:rPr>
                <w:rFonts w:ascii="Arial" w:hAnsi="Arial" w:cs="Arial"/>
                <w:sz w:val="22"/>
                <w:szCs w:val="22"/>
              </w:rPr>
              <w:t>Skydo durys turi būti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 xml:space="preserve">Door of board shall be </w:t>
            </w:r>
            <w:r w:rsidR="00676453" w:rsidRPr="00AB5D32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B1460" w14:textId="338132C4" w:rsidR="00C80802" w:rsidRPr="00AB5D32" w:rsidRDefault="00C80802" w:rsidP="009922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2256">
              <w:rPr>
                <w:rFonts w:ascii="Arial" w:hAnsi="Arial" w:cs="Arial"/>
                <w:sz w:val="22"/>
                <w:szCs w:val="22"/>
              </w:rPr>
              <w:t>Su užraktais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92256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>With locks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7E68698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CC9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C38E2" w14:textId="7E856284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užraktų tipas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Doors lock type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F1E40" w14:textId="5E214F92" w:rsidR="00C80802" w:rsidRPr="00AB5D32" w:rsidRDefault="00954A2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9 t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>rikampio formos spyn</w:t>
            </w:r>
            <w:r w:rsidR="00CB5BDF" w:rsidRPr="00C8417A">
              <w:rPr>
                <w:rFonts w:ascii="Arial" w:hAnsi="Arial" w:cs="Arial"/>
                <w:sz w:val="22"/>
                <w:szCs w:val="22"/>
              </w:rPr>
              <w:t>a, pasukama 90</w:t>
            </w:r>
            <w:r w:rsidR="00CB5BDF" w:rsidRPr="00C8417A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66132B" w:rsidRPr="00C8417A">
              <w:rPr>
                <w:rFonts w:ascii="Arial" w:hAnsi="Arial" w:cs="Arial"/>
                <w:sz w:val="22"/>
                <w:szCs w:val="22"/>
              </w:rPr>
              <w:t xml:space="preserve"> kampu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>riangular form type key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>, rotate 90</w:t>
            </w:r>
            <w:r w:rsidR="00745AD9" w:rsidRPr="00C8417A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0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angle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80802" w:rsidRPr="00C8417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37C9E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4FF3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FAA0A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raktų komplektuojamas kiekis, vnt./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The number of door keys, units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AF8EE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2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36FB7" w:rsidRPr="001237AE" w14:paraId="6D1A8A5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C4623" w14:textId="77777777" w:rsidR="00636FB7" w:rsidRPr="001237AE" w:rsidRDefault="00636FB7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B9C0E" w14:textId="77777777" w:rsidR="00636FB7" w:rsidRPr="001237AE" w:rsidRDefault="00636FB7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Ant </w:t>
            </w:r>
            <w:r>
              <w:rPr>
                <w:rFonts w:ascii="Arial" w:hAnsi="Arial" w:cs="Arial"/>
                <w:sz w:val="22"/>
                <w:szCs w:val="22"/>
              </w:rPr>
              <w:t xml:space="preserve">priekinės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skydo </w:t>
            </w:r>
            <w:r>
              <w:rPr>
                <w:rFonts w:ascii="Arial" w:hAnsi="Arial" w:cs="Arial"/>
                <w:sz w:val="22"/>
                <w:szCs w:val="22"/>
              </w:rPr>
              <w:t xml:space="preserve">dalies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pavaizduota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237AE">
              <w:rPr>
                <w:rFonts w:ascii="Arial" w:hAnsi="Arial" w:cs="Arial"/>
                <w:sz w:val="22"/>
                <w:szCs w:val="22"/>
              </w:rPr>
              <w:t>idini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sumontuotų įrenginių </w:t>
            </w:r>
            <w:r w:rsidRPr="001237AE">
              <w:rPr>
                <w:rFonts w:ascii="Arial" w:hAnsi="Arial" w:cs="Arial"/>
                <w:sz w:val="22"/>
                <w:szCs w:val="22"/>
              </w:rPr>
              <w:t>sujungim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mnemoschema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Mnemonic diagram of mounted devices internal circuits connections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E2E8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EC24B" w14:textId="77777777" w:rsidR="00636FB7" w:rsidRDefault="00636FB7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Turi būti </w:t>
            </w:r>
            <w:r w:rsidRPr="001A4100">
              <w:rPr>
                <w:rFonts w:ascii="Arial" w:hAnsi="Arial" w:cs="Arial"/>
                <w:sz w:val="22"/>
                <w:szCs w:val="22"/>
              </w:rPr>
              <w:t>permanentinė</w:t>
            </w:r>
            <w:r>
              <w:rPr>
                <w:rFonts w:ascii="Arial" w:hAnsi="Arial" w:cs="Arial"/>
                <w:sz w:val="22"/>
                <w:szCs w:val="22"/>
              </w:rPr>
              <w:t>, nenutrinama, atspari dėvėjimuisi</w:t>
            </w:r>
            <w:r w:rsidR="001A4100" w:rsidRPr="00AB5D3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1A410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2A507EBB" w14:textId="77777777" w:rsidR="001A4100" w:rsidRPr="00AB5D32" w:rsidRDefault="001A410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Must be permanent, </w:t>
            </w:r>
            <w:r w:rsidR="00017F9C">
              <w:rPr>
                <w:rFonts w:ascii="Arial" w:hAnsi="Arial" w:cs="Arial"/>
                <w:sz w:val="22"/>
                <w:szCs w:val="22"/>
                <w:lang w:val="en-GB"/>
              </w:rPr>
              <w:t>indestructible,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wear-resistant</w:t>
            </w:r>
            <w:r w:rsidR="008E2E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C80802" w:rsidRPr="001237AE" w14:paraId="1D94664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A5DF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27F5B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Operatyvini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element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užrašų ant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rengini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(skydo, įrenginių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ir kt.) tekstas turi b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ti/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 text of the operative names elements on the devices (switchboard, equipment, etc.) sh</w:t>
            </w:r>
            <w:r w:rsidR="000F63F9">
              <w:rPr>
                <w:rFonts w:ascii="Arial" w:hAnsi="Arial" w:cs="Arial"/>
                <w:sz w:val="22"/>
                <w:szCs w:val="22"/>
                <w:lang w:val="en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C7E40" w14:textId="3EF68A5A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Lietuvių kalba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Lithuanian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3D2510AF" w14:textId="77777777" w:rsidTr="00DB7035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52DA0" w14:textId="77777777" w:rsidR="00C80802" w:rsidRPr="001237AE" w:rsidRDefault="00C11A54" w:rsidP="00C808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43FEB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 xml:space="preserve">Kiti reikalavimai: </w:t>
            </w:r>
            <w:r w:rsidRPr="001237AE">
              <w:rPr>
                <w:rStyle w:val="shorttext"/>
                <w:rFonts w:ascii="Arial" w:hAnsi="Arial" w:cs="Arial"/>
                <w:b/>
                <w:sz w:val="22"/>
                <w:szCs w:val="22"/>
                <w:lang w:val="en"/>
              </w:rPr>
              <w:t>Other requirements:</w:t>
            </w:r>
          </w:p>
        </w:tc>
      </w:tr>
      <w:tr w:rsidR="00C80802" w:rsidRPr="001237AE" w14:paraId="7241190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DDC25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57BA" w14:textId="13267145" w:rsidR="00C80802" w:rsidRPr="00250D41" w:rsidRDefault="00C42C51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Galios </w:t>
            </w:r>
            <w:r w:rsidR="00C80802"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grandinių laidai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Power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circuit wires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93DB5" w14:textId="188F360C" w:rsidR="00C80802" w:rsidRPr="00250D41" w:rsidRDefault="00C80802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</w:rPr>
              <w:t>vienvielių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</w:t>
            </w:r>
            <w:r w:rsidR="00853BB9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daugiavielių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gyslų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/Isolated, copper,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single</w:t>
            </w:r>
            <w:r w:rsidR="00A31501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</w:t>
            </w:r>
            <w:r w:rsidR="00AC6079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multi</w:t>
            </w:r>
            <w:r w:rsidR="007139C8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</w:t>
            </w:r>
            <w:r w:rsidR="00136AFC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D20B4B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20B4B" w:rsidRPr="001237AE" w14:paraId="078DD9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90372" w14:textId="77777777" w:rsidR="00D20B4B" w:rsidRPr="001237AE" w:rsidRDefault="00D20B4B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5FC5D" w14:textId="49193A9B" w:rsidR="00D20B4B" w:rsidRPr="00250D41" w:rsidRDefault="00D20B4B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Kontrolės ir valdymo grandinių laidai / Control circuit wires 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</w:rPr>
              <w:t>2), 3)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F4E5A" w14:textId="77777777" w:rsidR="00D20B4B" w:rsidRPr="00250D41" w:rsidRDefault="00D20B4B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vienvielių gyslų/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Isolated, copper, single</w:t>
            </w:r>
            <w:r w:rsidR="0037743A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-core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wire</w:t>
            </w:r>
            <w:r w:rsid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D20B4B" w:rsidRPr="001237AE" w14:paraId="19D86D6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C82D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763ED" w14:textId="67EA3AC0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Galios ir valdymo kabelių įvedim</w:t>
            </w:r>
            <w:r w:rsidR="00CF41C2" w:rsidRPr="00250D41">
              <w:rPr>
                <w:rFonts w:ascii="Arial" w:hAnsi="Arial" w:cs="Arial"/>
                <w:sz w:val="22"/>
                <w:szCs w:val="22"/>
              </w:rPr>
              <w:t>as į skydą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>Power and control cables entry</w:t>
            </w:r>
            <w:r w:rsidR="00A31501"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in the distribution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board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CB068" w14:textId="74D44EA4" w:rsidR="00D20B4B" w:rsidRPr="00250D41" w:rsidRDefault="00A31501" w:rsidP="00CF2AED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Per kabelių įvedimo plokštę skydo dugne</w:t>
            </w:r>
            <w:r w:rsidR="00D20B4B"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Through the cable entry panel at the bottom of the distribution board</w:t>
            </w:r>
            <w:r w:rsidR="00F3192F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</w:t>
            </w:r>
            <w:r w:rsidR="00D20B4B" w:rsidRPr="00250D41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D20B4B" w:rsidRPr="001237AE" w14:paraId="3ABA749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10B7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FFF78" w14:textId="0FD9D21B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Kabelius tvirtinantys sandarikliai turi būti 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Cable fixing seals shall be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860E7" w14:textId="325E1845" w:rsidR="00D20B4B" w:rsidRPr="00250D41" w:rsidRDefault="00D20B4B" w:rsidP="00A3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Užveržiami, individualus kiekvienam kabeliui pagal jo skerspjūvį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Closed, individual for each cable according to its cross section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853BB9" w:rsidRPr="001237AE" w14:paraId="0CE8E72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82D5C" w14:textId="77777777" w:rsidR="00853BB9" w:rsidRPr="001237AE" w:rsidRDefault="00853BB9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EE1A" w14:textId="77777777" w:rsidR="00853BB9" w:rsidRPr="001237AE" w:rsidRDefault="00C55E28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Varinių daugiavielių gyslų laidų apsaugai nuo mechaninio poveikio ir prijungimui prie įrenginių arba tarpinių gnybtų rinklių turi būti naudojami</w:t>
            </w:r>
            <w:r w:rsidR="007139C8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 For t</w:t>
            </w:r>
            <w:r w:rsidR="007139C8" w:rsidRPr="001237AE">
              <w:rPr>
                <w:rFonts w:ascii="Arial" w:hAnsi="Arial" w:cs="Arial"/>
                <w:sz w:val="22"/>
                <w:szCs w:val="22"/>
                <w:lang w:val="en"/>
              </w:rPr>
              <w:t>he protection against mechanical impact of copper multi-core cables and for the connection to devices or intermediate terminals must be used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B2074" w14:textId="5ED5ED53" w:rsidR="00853BB9" w:rsidRPr="001237AE" w:rsidRDefault="00C55E28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Specialus presuojami antgaliai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7139C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39C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Special pressed nozzles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3B6F3D9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4A96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235A9" w14:textId="4FFE7652" w:rsidR="00C80802" w:rsidRPr="001237AE" w:rsidRDefault="00C80802" w:rsidP="00C80802">
            <w:pPr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Vidinio montažo laidai turi būti klojami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4D5AA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Internal installation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wires  shall be installed in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14DB8" w14:textId="700E1A94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PVC loveliuose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PVC trays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51DEA19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AE170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761C7" w14:textId="681E8418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Užvedamų kabelių tvirtinimui šoninėse sienelėse turi būti numatyti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For cables fastenning on the side walls shall be used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ECBD6" w14:textId="75BE6EF2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Spintos korpuse originalūs tvirtinimo elementai pagal gamintojo katalogą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Cabinet’s manufacture original fastening elements on the cabinet’s body according to the catalog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41BF04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F751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1D9FB" w14:textId="25B33F23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Visi gnybtų rinklių, įtaisų ir komutavimo  aparatų prijungimo gnybtai / All contacts of the terminals, devices and switching devices shall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4602D" w14:textId="6889FA0E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Užveržiami, varžtiniai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77A9111" w14:textId="3652346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Bolted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0AF3B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C8E22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581C0" w14:textId="20549F8E" w:rsidR="00C80802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G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nybtų rinklės ir kiti įtaisai</w:t>
            </w:r>
            <w:r w:rsidR="00EE335C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išskyrus įtaisus montuojamus skydo korpuso priekinėje dalyje,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turi būti tvirtinami ant / </w:t>
            </w:r>
            <w:r w:rsidR="00B40620" w:rsidRPr="001237AE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Terminal</w:t>
            </w:r>
            <w:r w:rsidR="00EE335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blocks and other devices, except for devices mounted on the front of the panel body, must be mounted on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C8080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F5C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DIN bėgelių, tvirtinamų prie spintos</w:t>
            </w:r>
          </w:p>
          <w:p w14:paraId="05E015C1" w14:textId="6979D151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korpuso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On the DIN rails, mounted to the cabinet’s bode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625BE" w:rsidRPr="001237AE" w14:paraId="569F2D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DBF7" w14:textId="77777777" w:rsidR="006625BE" w:rsidRPr="001237AE" w:rsidRDefault="006625BE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28C6A" w14:textId="6AEC35FC" w:rsidR="006625BE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Visi spintoje montuojami komutaciniai</w:t>
            </w:r>
            <w:r w:rsidR="003E19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įvadiniai ir sekcijiniai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automatiniai jungikliai</w:t>
            </w:r>
            <w:r w:rsidR="00BC193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</w:t>
            </w:r>
            <w:r w:rsidR="009C15C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aparatai, matavimo </w:t>
            </w:r>
            <w:r w:rsidR="008F687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ir </w:t>
            </w:r>
            <w:r w:rsidR="008F6870" w:rsidRPr="00AB5D32">
              <w:rPr>
                <w:rFonts w:ascii="Arial" w:hAnsi="Arial" w:cs="Arial"/>
                <w:sz w:val="22"/>
                <w:szCs w:val="20"/>
              </w:rPr>
              <w:t>indikacijos prietaisai</w:t>
            </w:r>
            <w:r w:rsidRPr="00AB5D3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turi būti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All switchboard</w:t>
            </w:r>
            <w:r w:rsidR="00055712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automatic switches</w:t>
            </w:r>
            <w:r w:rsidR="004004BD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A6109B">
              <w:rPr>
                <w:rFonts w:ascii="Arial" w:hAnsi="Arial" w:cs="Arial"/>
                <w:sz w:val="22"/>
                <w:szCs w:val="22"/>
                <w:lang w:val="en"/>
              </w:rPr>
              <w:t>apparatus</w:t>
            </w:r>
            <w:r w:rsid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9C15C9" w:rsidRP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measuring </w:t>
            </w:r>
            <w:r w:rsidR="008F6870">
              <w:rPr>
                <w:rFonts w:ascii="Arial" w:hAnsi="Arial" w:cs="Arial"/>
                <w:sz w:val="22"/>
                <w:szCs w:val="22"/>
                <w:lang w:val="en"/>
              </w:rPr>
              <w:t xml:space="preserve">and indication devices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must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64B46" w14:textId="77777777" w:rsidR="00F3192F" w:rsidRDefault="00F238F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AB5D32">
              <w:rPr>
                <w:rFonts w:ascii="Arial" w:hAnsi="Arial" w:cs="Arial"/>
                <w:sz w:val="22"/>
                <w:szCs w:val="20"/>
              </w:rPr>
              <w:t>Montuojami spintų priekiniuose fasaduose ir turi būti pasiekiami valdymui ir apžiūrai esant uždarytoms spintų durims</w:t>
            </w:r>
            <w:r w:rsidRPr="00AB5D32" w:rsidDel="00F238F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AC3599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</w:t>
            </w:r>
            <w:r w:rsidR="006625BE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AC359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Installed on the front of the panel </w:t>
            </w:r>
            <w:r w:rsidR="00B40620" w:rsidRPr="001237AE">
              <w:rPr>
                <w:rFonts w:ascii="Arial" w:hAnsi="Arial" w:cs="Arial"/>
                <w:sz w:val="22"/>
                <w:szCs w:val="22"/>
                <w:lang w:val="en"/>
              </w:rPr>
              <w:t>housing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F238FF">
              <w:rPr>
                <w:rFonts w:ascii="Arial" w:hAnsi="Arial" w:cs="Arial"/>
                <w:sz w:val="22"/>
                <w:szCs w:val="22"/>
                <w:lang w:val="en"/>
              </w:rPr>
              <w:t>and must be accessible for control and inspection when the cabinet doors are closed</w:t>
            </w:r>
            <w:r w:rsidR="00B4062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3C1A337" w14:textId="10FEB159" w:rsidR="006625BE" w:rsidRPr="001237AE" w:rsidRDefault="00B40620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5184B20E" w14:textId="77777777" w:rsidTr="00152B8E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F2ABD" w14:textId="390918D0" w:rsidR="00C80802" w:rsidRPr="001237AE" w:rsidRDefault="00C80802" w:rsidP="00C8080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Pastabos:</w:t>
            </w:r>
          </w:p>
          <w:p w14:paraId="06677AD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4AE140D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0F5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Techninio projekto rengimo metu šių dydžių reikšmės privalomai patikrinamos Projektuotojo ir gali būti koreguojamos, tačiau tik griežtinant reikalavimus/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 these values shall be mandatorily checked by the author of the project and can be adjusted, but only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7836158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Antrinių grandinių komutuojami įtaisai ir aparatai,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</w:rPr>
              <w:t xml:space="preserve"> laidai,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pagalbinė ir viršįtampių ribojimo įranga, apsaugos aparatai, duomenų surinkimo ir ryšio įranga, jų kiekis, parametrai ir nomenklatūra nustatomi projektavimo metu/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Secondary circuit commutation devices and apparatus,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wires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auxiliary and surge protective equipment, protection apparatus, data collection and communication equipment, their content, parameters and the nomenclature are set at design </w:t>
            </w:r>
            <w:proofErr w:type="gramStart"/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period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;</w:t>
            </w:r>
            <w:proofErr w:type="gramEnd"/>
          </w:p>
          <w:p w14:paraId="4DE5D51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3)</w:t>
            </w:r>
            <w:r w:rsidRPr="00123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>Konstrukciniai sprendiniai, parametrai ir dizainas nustatomi projektavimo metu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/ Design solutions, parameters and design are set at designing period.</w:t>
            </w:r>
          </w:p>
          <w:p w14:paraId="052C6112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Parenkama t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echninio projekto rengimo metu, pagal akumuliatorių baterijos ir įkroviklių technines charakteristikas/ 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Selected 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uring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>, according to the technical characteristics of the batteries and chargers.</w:t>
            </w:r>
          </w:p>
          <w:p w14:paraId="1294AC3C" w14:textId="77777777" w:rsidR="007F5697" w:rsidRPr="001237AE" w:rsidRDefault="007F569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5)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69E3" w:rsidRPr="001237AE">
              <w:rPr>
                <w:rFonts w:ascii="Arial" w:hAnsi="Arial" w:cs="Arial"/>
                <w:sz w:val="20"/>
                <w:szCs w:val="20"/>
              </w:rPr>
              <w:t>Matavimų, telesignalų, televaldymo komandų iš/į bendrapastotinio valdiklio ir dispečerinio valdymo sistemos apimtys tikslinamos darbo projekto rengimo metu, vadovaujantis LITGRID AB nuotolinio valdymo aprašo reikalavimais/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scope of measurements, </w:t>
            </w:r>
            <w:r w:rsidR="00A269E3" w:rsidRPr="00CF2AED">
              <w:rPr>
                <w:rFonts w:ascii="Arial" w:hAnsi="Arial" w:cs="Arial"/>
                <w:sz w:val="20"/>
                <w:szCs w:val="20"/>
                <w:lang w:val="en-GB"/>
              </w:rPr>
              <w:t>telesignals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>, telecontrol commands from / to the common substation controller and the dispatch control system are adjusted during the project preparation process in accordance with the requirements of the LITGRID AB remote control description.</w:t>
            </w:r>
          </w:p>
          <w:p w14:paraId="6CA03237" w14:textId="77777777" w:rsidR="00EB0B37" w:rsidRPr="001237AE" w:rsidRDefault="00EB0B3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6)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Techninio projekto rengimo metu turi būti atliktas įrengiamų automatinių jungiklių parinkimas pagal suveikimo srovės dydžio, greičio ir selektyvumo sąlygas/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selection of the automatic switches shall be performed according of the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actuating current,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speed and selectivity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conditions.</w:t>
            </w:r>
          </w:p>
          <w:p w14:paraId="58B35F91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6139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B0B7B5A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287F559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a) Įrenginio gamintojo katalogo ir/ar techninių parametrų suvestinės, ir/ar gamintojo atitikties deklaracijos, ir/ar gamintojo techninio aprašymo kopija su nurodytais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equipment’s manufacturer catalogue and/or summary of technical parameters, and/or declaration of conformity and / or manufacturer's technical description;</w:t>
            </w:r>
          </w:p>
          <w:p w14:paraId="44DC4660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b) Gaminio brėžinio kopija su nurodytais gaminio ir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product drawing with the specified parameters of the completed devices;</w:t>
            </w:r>
          </w:p>
        </w:tc>
      </w:tr>
    </w:tbl>
    <w:p w14:paraId="6AAFB37A" w14:textId="77777777" w:rsidR="00237DBB" w:rsidRPr="001237AE" w:rsidRDefault="00237DBB" w:rsidP="001D6BC3">
      <w:pPr>
        <w:rPr>
          <w:rFonts w:ascii="Arial" w:hAnsi="Arial" w:cs="Arial"/>
          <w:sz w:val="22"/>
          <w:szCs w:val="22"/>
        </w:rPr>
      </w:pPr>
    </w:p>
    <w:sectPr w:rsidR="00237DBB" w:rsidRPr="001237AE" w:rsidSect="00D24FDD">
      <w:footerReference w:type="default" r:id="rId9"/>
      <w:pgSz w:w="11906" w:h="16838"/>
      <w:pgMar w:top="568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A5F1" w14:textId="77777777" w:rsidR="00A55357" w:rsidRDefault="00A55357">
      <w:r>
        <w:separator/>
      </w:r>
    </w:p>
  </w:endnote>
  <w:endnote w:type="continuationSeparator" w:id="0">
    <w:p w14:paraId="246B6E3F" w14:textId="77777777" w:rsidR="00A55357" w:rsidRDefault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EF4C" w14:textId="77777777" w:rsidR="00411E52" w:rsidRDefault="00411E52">
    <w:pPr>
      <w:pStyle w:val="Footer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4591805" w14:textId="77777777" w:rsidR="00096328" w:rsidRPr="00CD211D" w:rsidRDefault="00096328" w:rsidP="00CD211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48FF3" w14:textId="77777777" w:rsidR="00A55357" w:rsidRDefault="00A55357">
      <w:r>
        <w:separator/>
      </w:r>
    </w:p>
  </w:footnote>
  <w:footnote w:type="continuationSeparator" w:id="0">
    <w:p w14:paraId="0F2AD06B" w14:textId="77777777" w:rsidR="00A55357" w:rsidRDefault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26082"/>
    <w:multiLevelType w:val="hybridMultilevel"/>
    <w:tmpl w:val="D20A7342"/>
    <w:lvl w:ilvl="0" w:tplc="D102B83E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70657"/>
    <w:multiLevelType w:val="hybridMultilevel"/>
    <w:tmpl w:val="1DB02C58"/>
    <w:lvl w:ilvl="0" w:tplc="69765012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6102"/>
    <w:multiLevelType w:val="hybridMultilevel"/>
    <w:tmpl w:val="9A2E70A0"/>
    <w:lvl w:ilvl="0" w:tplc="3C4C9A7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D9B"/>
    <w:multiLevelType w:val="hybridMultilevel"/>
    <w:tmpl w:val="B7A6D484"/>
    <w:lvl w:ilvl="0" w:tplc="0C06BE8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8500D"/>
    <w:multiLevelType w:val="hybridMultilevel"/>
    <w:tmpl w:val="03261428"/>
    <w:lvl w:ilvl="0" w:tplc="798A131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0C48"/>
    <w:multiLevelType w:val="hybridMultilevel"/>
    <w:tmpl w:val="D20256CE"/>
    <w:lvl w:ilvl="0" w:tplc="A53A3D7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BA6"/>
    <w:multiLevelType w:val="hybridMultilevel"/>
    <w:tmpl w:val="3DDC79F8"/>
    <w:lvl w:ilvl="0" w:tplc="944E21F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87244"/>
    <w:multiLevelType w:val="hybridMultilevel"/>
    <w:tmpl w:val="E84E90FA"/>
    <w:lvl w:ilvl="0" w:tplc="EA426F1C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C5E29"/>
    <w:multiLevelType w:val="hybridMultilevel"/>
    <w:tmpl w:val="D66EE732"/>
    <w:lvl w:ilvl="0" w:tplc="F51CED0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7108">
    <w:abstractNumId w:val="5"/>
  </w:num>
  <w:num w:numId="2" w16cid:durableId="324287817">
    <w:abstractNumId w:val="7"/>
  </w:num>
  <w:num w:numId="3" w16cid:durableId="1746873414">
    <w:abstractNumId w:val="2"/>
  </w:num>
  <w:num w:numId="4" w16cid:durableId="768159324">
    <w:abstractNumId w:val="4"/>
  </w:num>
  <w:num w:numId="5" w16cid:durableId="934750375">
    <w:abstractNumId w:val="8"/>
  </w:num>
  <w:num w:numId="6" w16cid:durableId="1486161041">
    <w:abstractNumId w:val="0"/>
  </w:num>
  <w:num w:numId="7" w16cid:durableId="1494222386">
    <w:abstractNumId w:val="1"/>
  </w:num>
  <w:num w:numId="8" w16cid:durableId="1713264440">
    <w:abstractNumId w:val="6"/>
  </w:num>
  <w:num w:numId="9" w16cid:durableId="14159342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640"/>
    <w:rsid w:val="00000D47"/>
    <w:rsid w:val="000011C0"/>
    <w:rsid w:val="00001879"/>
    <w:rsid w:val="000019A6"/>
    <w:rsid w:val="000026F7"/>
    <w:rsid w:val="0000306A"/>
    <w:rsid w:val="0000313B"/>
    <w:rsid w:val="000032F5"/>
    <w:rsid w:val="00003868"/>
    <w:rsid w:val="00004C59"/>
    <w:rsid w:val="0000565B"/>
    <w:rsid w:val="00005E51"/>
    <w:rsid w:val="00007833"/>
    <w:rsid w:val="00007A20"/>
    <w:rsid w:val="0001092F"/>
    <w:rsid w:val="00012517"/>
    <w:rsid w:val="000130ED"/>
    <w:rsid w:val="00013C88"/>
    <w:rsid w:val="00014CA5"/>
    <w:rsid w:val="00015E13"/>
    <w:rsid w:val="0001623D"/>
    <w:rsid w:val="0001659A"/>
    <w:rsid w:val="0001765C"/>
    <w:rsid w:val="00017A9A"/>
    <w:rsid w:val="00017DAF"/>
    <w:rsid w:val="00017F9C"/>
    <w:rsid w:val="00020607"/>
    <w:rsid w:val="0002060F"/>
    <w:rsid w:val="00021689"/>
    <w:rsid w:val="000219F4"/>
    <w:rsid w:val="00022BBF"/>
    <w:rsid w:val="00022D52"/>
    <w:rsid w:val="00023566"/>
    <w:rsid w:val="000251AF"/>
    <w:rsid w:val="000258DE"/>
    <w:rsid w:val="00025B34"/>
    <w:rsid w:val="00027029"/>
    <w:rsid w:val="00027E08"/>
    <w:rsid w:val="00030A86"/>
    <w:rsid w:val="000310EE"/>
    <w:rsid w:val="0003225F"/>
    <w:rsid w:val="00032A1D"/>
    <w:rsid w:val="000355C2"/>
    <w:rsid w:val="00035629"/>
    <w:rsid w:val="00035A28"/>
    <w:rsid w:val="000368B4"/>
    <w:rsid w:val="00036A1E"/>
    <w:rsid w:val="00036D7E"/>
    <w:rsid w:val="00037478"/>
    <w:rsid w:val="000376CF"/>
    <w:rsid w:val="00037BE0"/>
    <w:rsid w:val="0004197D"/>
    <w:rsid w:val="00041E5E"/>
    <w:rsid w:val="00043067"/>
    <w:rsid w:val="00043C47"/>
    <w:rsid w:val="00044CF6"/>
    <w:rsid w:val="00045168"/>
    <w:rsid w:val="0004563D"/>
    <w:rsid w:val="0004596A"/>
    <w:rsid w:val="000459C7"/>
    <w:rsid w:val="00046500"/>
    <w:rsid w:val="000505B4"/>
    <w:rsid w:val="00050BA4"/>
    <w:rsid w:val="00050BF7"/>
    <w:rsid w:val="00050D29"/>
    <w:rsid w:val="00053247"/>
    <w:rsid w:val="000539CA"/>
    <w:rsid w:val="00055010"/>
    <w:rsid w:val="00055697"/>
    <w:rsid w:val="00055712"/>
    <w:rsid w:val="000574E5"/>
    <w:rsid w:val="00057A64"/>
    <w:rsid w:val="00057CEE"/>
    <w:rsid w:val="000600D8"/>
    <w:rsid w:val="00060DB0"/>
    <w:rsid w:val="0006186E"/>
    <w:rsid w:val="00061D2D"/>
    <w:rsid w:val="00063639"/>
    <w:rsid w:val="00065D21"/>
    <w:rsid w:val="0006664B"/>
    <w:rsid w:val="00066A10"/>
    <w:rsid w:val="00066DA2"/>
    <w:rsid w:val="00066FDA"/>
    <w:rsid w:val="00067920"/>
    <w:rsid w:val="00067A71"/>
    <w:rsid w:val="00070396"/>
    <w:rsid w:val="00071826"/>
    <w:rsid w:val="00071D98"/>
    <w:rsid w:val="00071ECA"/>
    <w:rsid w:val="00071FF9"/>
    <w:rsid w:val="00073A40"/>
    <w:rsid w:val="000747C5"/>
    <w:rsid w:val="000748C8"/>
    <w:rsid w:val="000749B6"/>
    <w:rsid w:val="00074C61"/>
    <w:rsid w:val="00074D24"/>
    <w:rsid w:val="0007528A"/>
    <w:rsid w:val="000755FE"/>
    <w:rsid w:val="00075994"/>
    <w:rsid w:val="00077AC9"/>
    <w:rsid w:val="00077C8D"/>
    <w:rsid w:val="0008033C"/>
    <w:rsid w:val="00082397"/>
    <w:rsid w:val="000847EA"/>
    <w:rsid w:val="00086C77"/>
    <w:rsid w:val="00087EBC"/>
    <w:rsid w:val="00087FFB"/>
    <w:rsid w:val="000900C6"/>
    <w:rsid w:val="00090532"/>
    <w:rsid w:val="00090C44"/>
    <w:rsid w:val="00090EA8"/>
    <w:rsid w:val="00091652"/>
    <w:rsid w:val="00091B94"/>
    <w:rsid w:val="00092064"/>
    <w:rsid w:val="000926F4"/>
    <w:rsid w:val="00092A2A"/>
    <w:rsid w:val="0009339B"/>
    <w:rsid w:val="000933F6"/>
    <w:rsid w:val="00093778"/>
    <w:rsid w:val="00093F96"/>
    <w:rsid w:val="00093FC5"/>
    <w:rsid w:val="00095533"/>
    <w:rsid w:val="0009602B"/>
    <w:rsid w:val="00096328"/>
    <w:rsid w:val="00096ECB"/>
    <w:rsid w:val="000A0990"/>
    <w:rsid w:val="000A2AF6"/>
    <w:rsid w:val="000A2B80"/>
    <w:rsid w:val="000A39BD"/>
    <w:rsid w:val="000A3BEB"/>
    <w:rsid w:val="000A5070"/>
    <w:rsid w:val="000A60EE"/>
    <w:rsid w:val="000A6828"/>
    <w:rsid w:val="000A6853"/>
    <w:rsid w:val="000A6DC9"/>
    <w:rsid w:val="000A6EB4"/>
    <w:rsid w:val="000A7C89"/>
    <w:rsid w:val="000A7DE0"/>
    <w:rsid w:val="000B08FC"/>
    <w:rsid w:val="000B2183"/>
    <w:rsid w:val="000B2278"/>
    <w:rsid w:val="000B2409"/>
    <w:rsid w:val="000B2B7A"/>
    <w:rsid w:val="000B2E30"/>
    <w:rsid w:val="000B48B3"/>
    <w:rsid w:val="000B5364"/>
    <w:rsid w:val="000B537B"/>
    <w:rsid w:val="000B5F1A"/>
    <w:rsid w:val="000B6B24"/>
    <w:rsid w:val="000B740D"/>
    <w:rsid w:val="000B79D8"/>
    <w:rsid w:val="000C0852"/>
    <w:rsid w:val="000C0888"/>
    <w:rsid w:val="000C10CE"/>
    <w:rsid w:val="000C11D4"/>
    <w:rsid w:val="000C1C04"/>
    <w:rsid w:val="000C2DBA"/>
    <w:rsid w:val="000C434E"/>
    <w:rsid w:val="000C5462"/>
    <w:rsid w:val="000C5D03"/>
    <w:rsid w:val="000C6545"/>
    <w:rsid w:val="000C6693"/>
    <w:rsid w:val="000D1443"/>
    <w:rsid w:val="000D2671"/>
    <w:rsid w:val="000D30CC"/>
    <w:rsid w:val="000D30DA"/>
    <w:rsid w:val="000D382E"/>
    <w:rsid w:val="000D3852"/>
    <w:rsid w:val="000D3EDC"/>
    <w:rsid w:val="000D48E7"/>
    <w:rsid w:val="000D4ACD"/>
    <w:rsid w:val="000D5B48"/>
    <w:rsid w:val="000D5E96"/>
    <w:rsid w:val="000D602D"/>
    <w:rsid w:val="000D6EA8"/>
    <w:rsid w:val="000D71D1"/>
    <w:rsid w:val="000D7337"/>
    <w:rsid w:val="000D7808"/>
    <w:rsid w:val="000D7903"/>
    <w:rsid w:val="000D7BB0"/>
    <w:rsid w:val="000E0AC8"/>
    <w:rsid w:val="000E0ACD"/>
    <w:rsid w:val="000E0C24"/>
    <w:rsid w:val="000E0F40"/>
    <w:rsid w:val="000E1C37"/>
    <w:rsid w:val="000E1E00"/>
    <w:rsid w:val="000E2729"/>
    <w:rsid w:val="000E2BD1"/>
    <w:rsid w:val="000E30A3"/>
    <w:rsid w:val="000E3C2A"/>
    <w:rsid w:val="000E3EAE"/>
    <w:rsid w:val="000E45DE"/>
    <w:rsid w:val="000E4994"/>
    <w:rsid w:val="000E561C"/>
    <w:rsid w:val="000E5ABA"/>
    <w:rsid w:val="000E69CE"/>
    <w:rsid w:val="000F0231"/>
    <w:rsid w:val="000F0AD2"/>
    <w:rsid w:val="000F173E"/>
    <w:rsid w:val="000F1C5B"/>
    <w:rsid w:val="000F1D4B"/>
    <w:rsid w:val="000F3516"/>
    <w:rsid w:val="000F5610"/>
    <w:rsid w:val="000F6038"/>
    <w:rsid w:val="000F63F9"/>
    <w:rsid w:val="000F7759"/>
    <w:rsid w:val="000F7BF6"/>
    <w:rsid w:val="000F7C06"/>
    <w:rsid w:val="000F7C37"/>
    <w:rsid w:val="000F7E59"/>
    <w:rsid w:val="0010045C"/>
    <w:rsid w:val="00100772"/>
    <w:rsid w:val="00100B53"/>
    <w:rsid w:val="00100C06"/>
    <w:rsid w:val="00101F01"/>
    <w:rsid w:val="001026A4"/>
    <w:rsid w:val="00102971"/>
    <w:rsid w:val="00102EF3"/>
    <w:rsid w:val="00103530"/>
    <w:rsid w:val="00103B21"/>
    <w:rsid w:val="00103C0B"/>
    <w:rsid w:val="00103FC9"/>
    <w:rsid w:val="00104138"/>
    <w:rsid w:val="00104451"/>
    <w:rsid w:val="00104777"/>
    <w:rsid w:val="001071BB"/>
    <w:rsid w:val="00110118"/>
    <w:rsid w:val="00110699"/>
    <w:rsid w:val="001108E2"/>
    <w:rsid w:val="00111964"/>
    <w:rsid w:val="00112A67"/>
    <w:rsid w:val="001134B0"/>
    <w:rsid w:val="0011384D"/>
    <w:rsid w:val="00114F97"/>
    <w:rsid w:val="001157D5"/>
    <w:rsid w:val="00115973"/>
    <w:rsid w:val="001159F8"/>
    <w:rsid w:val="00115F27"/>
    <w:rsid w:val="0011721A"/>
    <w:rsid w:val="0011763D"/>
    <w:rsid w:val="001177E6"/>
    <w:rsid w:val="00120826"/>
    <w:rsid w:val="00120DFC"/>
    <w:rsid w:val="00121B77"/>
    <w:rsid w:val="001237AE"/>
    <w:rsid w:val="00123EF2"/>
    <w:rsid w:val="00125B67"/>
    <w:rsid w:val="001263D1"/>
    <w:rsid w:val="001266D2"/>
    <w:rsid w:val="00127310"/>
    <w:rsid w:val="001306FF"/>
    <w:rsid w:val="00130B3F"/>
    <w:rsid w:val="00130BEC"/>
    <w:rsid w:val="001315EA"/>
    <w:rsid w:val="00131827"/>
    <w:rsid w:val="00131D7D"/>
    <w:rsid w:val="00132873"/>
    <w:rsid w:val="0013368E"/>
    <w:rsid w:val="00133D28"/>
    <w:rsid w:val="001340A5"/>
    <w:rsid w:val="001342E6"/>
    <w:rsid w:val="00134709"/>
    <w:rsid w:val="00134C54"/>
    <w:rsid w:val="00134CB5"/>
    <w:rsid w:val="001352E1"/>
    <w:rsid w:val="0013569E"/>
    <w:rsid w:val="001356B0"/>
    <w:rsid w:val="00135987"/>
    <w:rsid w:val="00136439"/>
    <w:rsid w:val="00136AFC"/>
    <w:rsid w:val="001402BD"/>
    <w:rsid w:val="00140458"/>
    <w:rsid w:val="001414D0"/>
    <w:rsid w:val="0014169C"/>
    <w:rsid w:val="001428D4"/>
    <w:rsid w:val="00143939"/>
    <w:rsid w:val="00144462"/>
    <w:rsid w:val="00144534"/>
    <w:rsid w:val="0014482C"/>
    <w:rsid w:val="00144C24"/>
    <w:rsid w:val="00144D77"/>
    <w:rsid w:val="001455C9"/>
    <w:rsid w:val="00145A08"/>
    <w:rsid w:val="00146DAE"/>
    <w:rsid w:val="001478CB"/>
    <w:rsid w:val="001507FC"/>
    <w:rsid w:val="001510E5"/>
    <w:rsid w:val="0015191F"/>
    <w:rsid w:val="00151A74"/>
    <w:rsid w:val="00152277"/>
    <w:rsid w:val="0015293A"/>
    <w:rsid w:val="00152B8E"/>
    <w:rsid w:val="00152F05"/>
    <w:rsid w:val="0015358B"/>
    <w:rsid w:val="0015378D"/>
    <w:rsid w:val="00153BDC"/>
    <w:rsid w:val="00153D2F"/>
    <w:rsid w:val="0015557B"/>
    <w:rsid w:val="00156267"/>
    <w:rsid w:val="00156626"/>
    <w:rsid w:val="00156DB8"/>
    <w:rsid w:val="00160508"/>
    <w:rsid w:val="00160572"/>
    <w:rsid w:val="00161883"/>
    <w:rsid w:val="00161DFA"/>
    <w:rsid w:val="00161E60"/>
    <w:rsid w:val="001622ED"/>
    <w:rsid w:val="00162A0B"/>
    <w:rsid w:val="00163267"/>
    <w:rsid w:val="001636C8"/>
    <w:rsid w:val="0016395A"/>
    <w:rsid w:val="00163DAE"/>
    <w:rsid w:val="00164063"/>
    <w:rsid w:val="001656FE"/>
    <w:rsid w:val="0016755E"/>
    <w:rsid w:val="00167570"/>
    <w:rsid w:val="00167CD9"/>
    <w:rsid w:val="00167DD0"/>
    <w:rsid w:val="00170202"/>
    <w:rsid w:val="00170466"/>
    <w:rsid w:val="001706C2"/>
    <w:rsid w:val="00170D25"/>
    <w:rsid w:val="001719D6"/>
    <w:rsid w:val="00173C89"/>
    <w:rsid w:val="00174603"/>
    <w:rsid w:val="00175AB8"/>
    <w:rsid w:val="00176078"/>
    <w:rsid w:val="00177235"/>
    <w:rsid w:val="00177252"/>
    <w:rsid w:val="00180109"/>
    <w:rsid w:val="00180304"/>
    <w:rsid w:val="00180984"/>
    <w:rsid w:val="00180C27"/>
    <w:rsid w:val="00180D5A"/>
    <w:rsid w:val="001823F7"/>
    <w:rsid w:val="001830BB"/>
    <w:rsid w:val="001837F7"/>
    <w:rsid w:val="001846A4"/>
    <w:rsid w:val="00185298"/>
    <w:rsid w:val="00185417"/>
    <w:rsid w:val="00185A59"/>
    <w:rsid w:val="00185BA6"/>
    <w:rsid w:val="00185CBE"/>
    <w:rsid w:val="00185D7E"/>
    <w:rsid w:val="0018619E"/>
    <w:rsid w:val="00186A73"/>
    <w:rsid w:val="00186C2A"/>
    <w:rsid w:val="00187236"/>
    <w:rsid w:val="00187346"/>
    <w:rsid w:val="00187D58"/>
    <w:rsid w:val="00190A6E"/>
    <w:rsid w:val="00190C55"/>
    <w:rsid w:val="0019165C"/>
    <w:rsid w:val="001929D1"/>
    <w:rsid w:val="00192F76"/>
    <w:rsid w:val="001936B7"/>
    <w:rsid w:val="00193B2E"/>
    <w:rsid w:val="00194078"/>
    <w:rsid w:val="0019444A"/>
    <w:rsid w:val="00194657"/>
    <w:rsid w:val="00194B9B"/>
    <w:rsid w:val="00195AF9"/>
    <w:rsid w:val="0019614B"/>
    <w:rsid w:val="00196708"/>
    <w:rsid w:val="00196E3B"/>
    <w:rsid w:val="001A0D26"/>
    <w:rsid w:val="001A1129"/>
    <w:rsid w:val="001A1DB9"/>
    <w:rsid w:val="001A1F9D"/>
    <w:rsid w:val="001A24F3"/>
    <w:rsid w:val="001A2E4B"/>
    <w:rsid w:val="001A4100"/>
    <w:rsid w:val="001A47F3"/>
    <w:rsid w:val="001A51B5"/>
    <w:rsid w:val="001A62C3"/>
    <w:rsid w:val="001A634A"/>
    <w:rsid w:val="001A6D72"/>
    <w:rsid w:val="001A736F"/>
    <w:rsid w:val="001A7624"/>
    <w:rsid w:val="001A7E33"/>
    <w:rsid w:val="001B09A3"/>
    <w:rsid w:val="001B0A5F"/>
    <w:rsid w:val="001B0C52"/>
    <w:rsid w:val="001B0C64"/>
    <w:rsid w:val="001B2C7F"/>
    <w:rsid w:val="001B2CBB"/>
    <w:rsid w:val="001B3409"/>
    <w:rsid w:val="001B4528"/>
    <w:rsid w:val="001B4907"/>
    <w:rsid w:val="001B4A12"/>
    <w:rsid w:val="001B50FC"/>
    <w:rsid w:val="001B5AE3"/>
    <w:rsid w:val="001B7B03"/>
    <w:rsid w:val="001C2534"/>
    <w:rsid w:val="001C3171"/>
    <w:rsid w:val="001C5D19"/>
    <w:rsid w:val="001C7049"/>
    <w:rsid w:val="001C7E1B"/>
    <w:rsid w:val="001D19E9"/>
    <w:rsid w:val="001D2208"/>
    <w:rsid w:val="001D230A"/>
    <w:rsid w:val="001D307E"/>
    <w:rsid w:val="001D3842"/>
    <w:rsid w:val="001D41E3"/>
    <w:rsid w:val="001D4358"/>
    <w:rsid w:val="001D4D11"/>
    <w:rsid w:val="001D6893"/>
    <w:rsid w:val="001D6BC3"/>
    <w:rsid w:val="001D6BF2"/>
    <w:rsid w:val="001D6F51"/>
    <w:rsid w:val="001D7730"/>
    <w:rsid w:val="001D77A0"/>
    <w:rsid w:val="001E061E"/>
    <w:rsid w:val="001E0681"/>
    <w:rsid w:val="001E07F8"/>
    <w:rsid w:val="001E0A31"/>
    <w:rsid w:val="001E0BD4"/>
    <w:rsid w:val="001E1902"/>
    <w:rsid w:val="001E1F3B"/>
    <w:rsid w:val="001E400B"/>
    <w:rsid w:val="001E490D"/>
    <w:rsid w:val="001E49DB"/>
    <w:rsid w:val="001E5035"/>
    <w:rsid w:val="001E5982"/>
    <w:rsid w:val="001E6C18"/>
    <w:rsid w:val="001E7E5B"/>
    <w:rsid w:val="001F09D2"/>
    <w:rsid w:val="001F0E89"/>
    <w:rsid w:val="001F0EA2"/>
    <w:rsid w:val="001F105D"/>
    <w:rsid w:val="001F1BC5"/>
    <w:rsid w:val="001F1D9B"/>
    <w:rsid w:val="001F2C58"/>
    <w:rsid w:val="001F3519"/>
    <w:rsid w:val="001F3685"/>
    <w:rsid w:val="001F37BB"/>
    <w:rsid w:val="001F3B9D"/>
    <w:rsid w:val="001F3EC4"/>
    <w:rsid w:val="001F417D"/>
    <w:rsid w:val="001F4D62"/>
    <w:rsid w:val="001F4F90"/>
    <w:rsid w:val="001F5221"/>
    <w:rsid w:val="001F54E2"/>
    <w:rsid w:val="001F5E4A"/>
    <w:rsid w:val="001F6424"/>
    <w:rsid w:val="001F651C"/>
    <w:rsid w:val="001F715F"/>
    <w:rsid w:val="001F7454"/>
    <w:rsid w:val="001F7B9D"/>
    <w:rsid w:val="002004E1"/>
    <w:rsid w:val="00200A26"/>
    <w:rsid w:val="00200EAF"/>
    <w:rsid w:val="0020135F"/>
    <w:rsid w:val="00201963"/>
    <w:rsid w:val="002021F7"/>
    <w:rsid w:val="00202317"/>
    <w:rsid w:val="00202D01"/>
    <w:rsid w:val="00204A40"/>
    <w:rsid w:val="00205CCC"/>
    <w:rsid w:val="00206D35"/>
    <w:rsid w:val="00206DF3"/>
    <w:rsid w:val="002072CD"/>
    <w:rsid w:val="00207BA9"/>
    <w:rsid w:val="00210589"/>
    <w:rsid w:val="0021131C"/>
    <w:rsid w:val="002124D3"/>
    <w:rsid w:val="00212E55"/>
    <w:rsid w:val="0021339B"/>
    <w:rsid w:val="00213811"/>
    <w:rsid w:val="00213C97"/>
    <w:rsid w:val="00213F71"/>
    <w:rsid w:val="002141DB"/>
    <w:rsid w:val="00214F29"/>
    <w:rsid w:val="002163F4"/>
    <w:rsid w:val="0021655F"/>
    <w:rsid w:val="0022020C"/>
    <w:rsid w:val="00221A48"/>
    <w:rsid w:val="00221F13"/>
    <w:rsid w:val="002222F5"/>
    <w:rsid w:val="002223F2"/>
    <w:rsid w:val="00222AF5"/>
    <w:rsid w:val="00222BFC"/>
    <w:rsid w:val="00222DD2"/>
    <w:rsid w:val="00224828"/>
    <w:rsid w:val="00224B85"/>
    <w:rsid w:val="00224D1C"/>
    <w:rsid w:val="00225132"/>
    <w:rsid w:val="002258E6"/>
    <w:rsid w:val="002259D8"/>
    <w:rsid w:val="0022614F"/>
    <w:rsid w:val="00227AB1"/>
    <w:rsid w:val="00227D79"/>
    <w:rsid w:val="00227EF4"/>
    <w:rsid w:val="0023085E"/>
    <w:rsid w:val="00230A9E"/>
    <w:rsid w:val="0023182A"/>
    <w:rsid w:val="00231AF5"/>
    <w:rsid w:val="0023286B"/>
    <w:rsid w:val="00232C1D"/>
    <w:rsid w:val="00232D2C"/>
    <w:rsid w:val="0023303A"/>
    <w:rsid w:val="00233A7A"/>
    <w:rsid w:val="00233AB0"/>
    <w:rsid w:val="0023422F"/>
    <w:rsid w:val="002342A6"/>
    <w:rsid w:val="00234333"/>
    <w:rsid w:val="002348FC"/>
    <w:rsid w:val="0023586E"/>
    <w:rsid w:val="002366D6"/>
    <w:rsid w:val="00237DBB"/>
    <w:rsid w:val="00237E64"/>
    <w:rsid w:val="00237FAC"/>
    <w:rsid w:val="00241939"/>
    <w:rsid w:val="002421F2"/>
    <w:rsid w:val="00242AA9"/>
    <w:rsid w:val="00243723"/>
    <w:rsid w:val="00243B55"/>
    <w:rsid w:val="00244B42"/>
    <w:rsid w:val="00244B80"/>
    <w:rsid w:val="002451E5"/>
    <w:rsid w:val="00245E55"/>
    <w:rsid w:val="002474AC"/>
    <w:rsid w:val="002503C1"/>
    <w:rsid w:val="002509F8"/>
    <w:rsid w:val="00250BE3"/>
    <w:rsid w:val="00250D41"/>
    <w:rsid w:val="002512CB"/>
    <w:rsid w:val="00251D7E"/>
    <w:rsid w:val="0025264D"/>
    <w:rsid w:val="0025358F"/>
    <w:rsid w:val="002535D3"/>
    <w:rsid w:val="00253667"/>
    <w:rsid w:val="00253DD3"/>
    <w:rsid w:val="002549F2"/>
    <w:rsid w:val="00254F88"/>
    <w:rsid w:val="00255DD3"/>
    <w:rsid w:val="00256874"/>
    <w:rsid w:val="00257766"/>
    <w:rsid w:val="002602FE"/>
    <w:rsid w:val="00261A31"/>
    <w:rsid w:val="002624F3"/>
    <w:rsid w:val="00262672"/>
    <w:rsid w:val="002626A5"/>
    <w:rsid w:val="002635AF"/>
    <w:rsid w:val="002638D1"/>
    <w:rsid w:val="00263A21"/>
    <w:rsid w:val="002646AA"/>
    <w:rsid w:val="00264CA2"/>
    <w:rsid w:val="002655C6"/>
    <w:rsid w:val="002658CD"/>
    <w:rsid w:val="00265E47"/>
    <w:rsid w:val="0026653C"/>
    <w:rsid w:val="00266561"/>
    <w:rsid w:val="002666F8"/>
    <w:rsid w:val="00267596"/>
    <w:rsid w:val="002679AD"/>
    <w:rsid w:val="0027029D"/>
    <w:rsid w:val="0027061B"/>
    <w:rsid w:val="00270CDB"/>
    <w:rsid w:val="00270CF8"/>
    <w:rsid w:val="00271EB0"/>
    <w:rsid w:val="00272BB0"/>
    <w:rsid w:val="00272E17"/>
    <w:rsid w:val="0027314F"/>
    <w:rsid w:val="00273B18"/>
    <w:rsid w:val="00273C4A"/>
    <w:rsid w:val="0027422E"/>
    <w:rsid w:val="00274A01"/>
    <w:rsid w:val="00274D9F"/>
    <w:rsid w:val="00274F1A"/>
    <w:rsid w:val="00276125"/>
    <w:rsid w:val="002768DC"/>
    <w:rsid w:val="00276CB1"/>
    <w:rsid w:val="002772D7"/>
    <w:rsid w:val="0027736B"/>
    <w:rsid w:val="0027746E"/>
    <w:rsid w:val="00277D03"/>
    <w:rsid w:val="002800FB"/>
    <w:rsid w:val="00280219"/>
    <w:rsid w:val="00280448"/>
    <w:rsid w:val="0028072E"/>
    <w:rsid w:val="002816B2"/>
    <w:rsid w:val="00281B4F"/>
    <w:rsid w:val="00282D19"/>
    <w:rsid w:val="00283157"/>
    <w:rsid w:val="0028392D"/>
    <w:rsid w:val="00283EF5"/>
    <w:rsid w:val="002841C3"/>
    <w:rsid w:val="002842C5"/>
    <w:rsid w:val="002845F5"/>
    <w:rsid w:val="00284AA1"/>
    <w:rsid w:val="002867AB"/>
    <w:rsid w:val="00286A56"/>
    <w:rsid w:val="002873E5"/>
    <w:rsid w:val="0029038B"/>
    <w:rsid w:val="00290F38"/>
    <w:rsid w:val="002911B2"/>
    <w:rsid w:val="002911FA"/>
    <w:rsid w:val="00291212"/>
    <w:rsid w:val="00291CAD"/>
    <w:rsid w:val="00292BE8"/>
    <w:rsid w:val="00292F74"/>
    <w:rsid w:val="0029350A"/>
    <w:rsid w:val="002943FF"/>
    <w:rsid w:val="00294568"/>
    <w:rsid w:val="0029483B"/>
    <w:rsid w:val="00294D6B"/>
    <w:rsid w:val="0029512D"/>
    <w:rsid w:val="0029588D"/>
    <w:rsid w:val="00295BCC"/>
    <w:rsid w:val="00295F20"/>
    <w:rsid w:val="00297B57"/>
    <w:rsid w:val="00297BB4"/>
    <w:rsid w:val="00297CAF"/>
    <w:rsid w:val="002A0F69"/>
    <w:rsid w:val="002A1081"/>
    <w:rsid w:val="002A14ED"/>
    <w:rsid w:val="002A1AB0"/>
    <w:rsid w:val="002A1D4C"/>
    <w:rsid w:val="002A3151"/>
    <w:rsid w:val="002A3303"/>
    <w:rsid w:val="002A39FB"/>
    <w:rsid w:val="002A3E58"/>
    <w:rsid w:val="002A40E3"/>
    <w:rsid w:val="002A42A7"/>
    <w:rsid w:val="002A4379"/>
    <w:rsid w:val="002A4F46"/>
    <w:rsid w:val="002A5DA4"/>
    <w:rsid w:val="002A686E"/>
    <w:rsid w:val="002A6D4B"/>
    <w:rsid w:val="002A7B7D"/>
    <w:rsid w:val="002A7E24"/>
    <w:rsid w:val="002B001C"/>
    <w:rsid w:val="002B00CA"/>
    <w:rsid w:val="002B096A"/>
    <w:rsid w:val="002B1128"/>
    <w:rsid w:val="002B240C"/>
    <w:rsid w:val="002B287D"/>
    <w:rsid w:val="002B2D92"/>
    <w:rsid w:val="002B2EDF"/>
    <w:rsid w:val="002B44F5"/>
    <w:rsid w:val="002B49CA"/>
    <w:rsid w:val="002B4F82"/>
    <w:rsid w:val="002B6F07"/>
    <w:rsid w:val="002B7995"/>
    <w:rsid w:val="002C004B"/>
    <w:rsid w:val="002C015C"/>
    <w:rsid w:val="002C0876"/>
    <w:rsid w:val="002C1487"/>
    <w:rsid w:val="002C21B7"/>
    <w:rsid w:val="002C2948"/>
    <w:rsid w:val="002C344A"/>
    <w:rsid w:val="002C34A8"/>
    <w:rsid w:val="002C3965"/>
    <w:rsid w:val="002C4AB6"/>
    <w:rsid w:val="002C4DD7"/>
    <w:rsid w:val="002C51AD"/>
    <w:rsid w:val="002C6443"/>
    <w:rsid w:val="002C7604"/>
    <w:rsid w:val="002C7F87"/>
    <w:rsid w:val="002D0335"/>
    <w:rsid w:val="002D0E81"/>
    <w:rsid w:val="002D1ACE"/>
    <w:rsid w:val="002D1B8F"/>
    <w:rsid w:val="002D1C41"/>
    <w:rsid w:val="002D2213"/>
    <w:rsid w:val="002D39D6"/>
    <w:rsid w:val="002D5556"/>
    <w:rsid w:val="002D59EE"/>
    <w:rsid w:val="002D65D1"/>
    <w:rsid w:val="002D66BA"/>
    <w:rsid w:val="002D706F"/>
    <w:rsid w:val="002D72B3"/>
    <w:rsid w:val="002D7AD8"/>
    <w:rsid w:val="002E1A0E"/>
    <w:rsid w:val="002E1A70"/>
    <w:rsid w:val="002E24F9"/>
    <w:rsid w:val="002E2794"/>
    <w:rsid w:val="002E2CE9"/>
    <w:rsid w:val="002E31CF"/>
    <w:rsid w:val="002E649E"/>
    <w:rsid w:val="002E68EE"/>
    <w:rsid w:val="002E6B69"/>
    <w:rsid w:val="002F051B"/>
    <w:rsid w:val="002F0FC8"/>
    <w:rsid w:val="002F13C0"/>
    <w:rsid w:val="002F2A59"/>
    <w:rsid w:val="002F2BB6"/>
    <w:rsid w:val="002F2CAA"/>
    <w:rsid w:val="002F2F5F"/>
    <w:rsid w:val="002F346F"/>
    <w:rsid w:val="002F35EE"/>
    <w:rsid w:val="002F377C"/>
    <w:rsid w:val="002F3942"/>
    <w:rsid w:val="002F3A74"/>
    <w:rsid w:val="002F441A"/>
    <w:rsid w:val="002F446D"/>
    <w:rsid w:val="002F4F9C"/>
    <w:rsid w:val="002F50F9"/>
    <w:rsid w:val="002F614D"/>
    <w:rsid w:val="002F6AC0"/>
    <w:rsid w:val="002F6C77"/>
    <w:rsid w:val="002F7192"/>
    <w:rsid w:val="002F78F5"/>
    <w:rsid w:val="002F7AEF"/>
    <w:rsid w:val="003003E8"/>
    <w:rsid w:val="00300906"/>
    <w:rsid w:val="0030090A"/>
    <w:rsid w:val="00300FB9"/>
    <w:rsid w:val="003013F4"/>
    <w:rsid w:val="00301438"/>
    <w:rsid w:val="003017C4"/>
    <w:rsid w:val="00302BB1"/>
    <w:rsid w:val="003032C7"/>
    <w:rsid w:val="00303609"/>
    <w:rsid w:val="003039CF"/>
    <w:rsid w:val="00303FB7"/>
    <w:rsid w:val="00304D50"/>
    <w:rsid w:val="0030581F"/>
    <w:rsid w:val="00305CD7"/>
    <w:rsid w:val="00306609"/>
    <w:rsid w:val="00306788"/>
    <w:rsid w:val="0030683C"/>
    <w:rsid w:val="00306A87"/>
    <w:rsid w:val="0031081D"/>
    <w:rsid w:val="003110E1"/>
    <w:rsid w:val="00311665"/>
    <w:rsid w:val="00312082"/>
    <w:rsid w:val="00313868"/>
    <w:rsid w:val="00314B62"/>
    <w:rsid w:val="00314E21"/>
    <w:rsid w:val="00315055"/>
    <w:rsid w:val="00315B3A"/>
    <w:rsid w:val="00316225"/>
    <w:rsid w:val="00316AC2"/>
    <w:rsid w:val="00316CD3"/>
    <w:rsid w:val="00317245"/>
    <w:rsid w:val="00320888"/>
    <w:rsid w:val="00320EA7"/>
    <w:rsid w:val="00321A8C"/>
    <w:rsid w:val="00321EC6"/>
    <w:rsid w:val="00322186"/>
    <w:rsid w:val="00322CE3"/>
    <w:rsid w:val="00323904"/>
    <w:rsid w:val="003247A0"/>
    <w:rsid w:val="003247F0"/>
    <w:rsid w:val="00325409"/>
    <w:rsid w:val="003256F2"/>
    <w:rsid w:val="00325CE7"/>
    <w:rsid w:val="00326259"/>
    <w:rsid w:val="00326333"/>
    <w:rsid w:val="00327594"/>
    <w:rsid w:val="003304E3"/>
    <w:rsid w:val="003313EE"/>
    <w:rsid w:val="00331898"/>
    <w:rsid w:val="00331FC6"/>
    <w:rsid w:val="00332B97"/>
    <w:rsid w:val="00333552"/>
    <w:rsid w:val="00333A9D"/>
    <w:rsid w:val="00334296"/>
    <w:rsid w:val="00334B41"/>
    <w:rsid w:val="003362BB"/>
    <w:rsid w:val="00337C30"/>
    <w:rsid w:val="00337F0D"/>
    <w:rsid w:val="00340349"/>
    <w:rsid w:val="0034040D"/>
    <w:rsid w:val="003415F6"/>
    <w:rsid w:val="00342A3E"/>
    <w:rsid w:val="00343305"/>
    <w:rsid w:val="0034426E"/>
    <w:rsid w:val="0034445E"/>
    <w:rsid w:val="00344C70"/>
    <w:rsid w:val="003454DE"/>
    <w:rsid w:val="00345A2B"/>
    <w:rsid w:val="003461C0"/>
    <w:rsid w:val="00346BF0"/>
    <w:rsid w:val="00347A5A"/>
    <w:rsid w:val="00347B16"/>
    <w:rsid w:val="00351861"/>
    <w:rsid w:val="0035217E"/>
    <w:rsid w:val="00352651"/>
    <w:rsid w:val="0035289E"/>
    <w:rsid w:val="00354DEE"/>
    <w:rsid w:val="00354E44"/>
    <w:rsid w:val="00355EAB"/>
    <w:rsid w:val="00356967"/>
    <w:rsid w:val="003600FC"/>
    <w:rsid w:val="003615D5"/>
    <w:rsid w:val="003638C5"/>
    <w:rsid w:val="0036427E"/>
    <w:rsid w:val="00364332"/>
    <w:rsid w:val="003646D2"/>
    <w:rsid w:val="003652EB"/>
    <w:rsid w:val="00365326"/>
    <w:rsid w:val="00365558"/>
    <w:rsid w:val="00365D32"/>
    <w:rsid w:val="0036641A"/>
    <w:rsid w:val="0036649C"/>
    <w:rsid w:val="00367242"/>
    <w:rsid w:val="00367639"/>
    <w:rsid w:val="00367900"/>
    <w:rsid w:val="00370859"/>
    <w:rsid w:val="00372046"/>
    <w:rsid w:val="00372797"/>
    <w:rsid w:val="0037297F"/>
    <w:rsid w:val="0037336B"/>
    <w:rsid w:val="00373EE3"/>
    <w:rsid w:val="003741CF"/>
    <w:rsid w:val="003747E4"/>
    <w:rsid w:val="00374E83"/>
    <w:rsid w:val="00375DC3"/>
    <w:rsid w:val="00375FEE"/>
    <w:rsid w:val="00376EBC"/>
    <w:rsid w:val="0037743A"/>
    <w:rsid w:val="00377862"/>
    <w:rsid w:val="00377F30"/>
    <w:rsid w:val="00380596"/>
    <w:rsid w:val="00380FF7"/>
    <w:rsid w:val="003814FF"/>
    <w:rsid w:val="00382C47"/>
    <w:rsid w:val="00383BB3"/>
    <w:rsid w:val="00383C00"/>
    <w:rsid w:val="00383C06"/>
    <w:rsid w:val="0038417F"/>
    <w:rsid w:val="00384B8F"/>
    <w:rsid w:val="0038616B"/>
    <w:rsid w:val="003862F8"/>
    <w:rsid w:val="0038695F"/>
    <w:rsid w:val="00386A33"/>
    <w:rsid w:val="00387820"/>
    <w:rsid w:val="00387B19"/>
    <w:rsid w:val="00387F79"/>
    <w:rsid w:val="00390F2B"/>
    <w:rsid w:val="00391504"/>
    <w:rsid w:val="003916F5"/>
    <w:rsid w:val="00391978"/>
    <w:rsid w:val="00391ABB"/>
    <w:rsid w:val="00391F12"/>
    <w:rsid w:val="00391FDB"/>
    <w:rsid w:val="003925A0"/>
    <w:rsid w:val="003935B6"/>
    <w:rsid w:val="003938C3"/>
    <w:rsid w:val="00394109"/>
    <w:rsid w:val="00394EE1"/>
    <w:rsid w:val="00395032"/>
    <w:rsid w:val="003972AA"/>
    <w:rsid w:val="00397980"/>
    <w:rsid w:val="003A01B1"/>
    <w:rsid w:val="003A2370"/>
    <w:rsid w:val="003A2F2E"/>
    <w:rsid w:val="003A329E"/>
    <w:rsid w:val="003A3503"/>
    <w:rsid w:val="003A3E2F"/>
    <w:rsid w:val="003A54F7"/>
    <w:rsid w:val="003A5DEC"/>
    <w:rsid w:val="003A6062"/>
    <w:rsid w:val="003A691C"/>
    <w:rsid w:val="003A691F"/>
    <w:rsid w:val="003A69F0"/>
    <w:rsid w:val="003B01D2"/>
    <w:rsid w:val="003B11BF"/>
    <w:rsid w:val="003B187B"/>
    <w:rsid w:val="003B19F9"/>
    <w:rsid w:val="003B1EB9"/>
    <w:rsid w:val="003B1F9F"/>
    <w:rsid w:val="003B2457"/>
    <w:rsid w:val="003B3098"/>
    <w:rsid w:val="003B3476"/>
    <w:rsid w:val="003B36BC"/>
    <w:rsid w:val="003B394B"/>
    <w:rsid w:val="003B436F"/>
    <w:rsid w:val="003B5F50"/>
    <w:rsid w:val="003B6644"/>
    <w:rsid w:val="003B6C26"/>
    <w:rsid w:val="003B79E1"/>
    <w:rsid w:val="003B7CA8"/>
    <w:rsid w:val="003C02B5"/>
    <w:rsid w:val="003C142B"/>
    <w:rsid w:val="003C16E8"/>
    <w:rsid w:val="003C1D47"/>
    <w:rsid w:val="003C1F14"/>
    <w:rsid w:val="003C24FB"/>
    <w:rsid w:val="003C2719"/>
    <w:rsid w:val="003C3416"/>
    <w:rsid w:val="003C34C3"/>
    <w:rsid w:val="003C372D"/>
    <w:rsid w:val="003C4134"/>
    <w:rsid w:val="003C4E7B"/>
    <w:rsid w:val="003C5DB6"/>
    <w:rsid w:val="003C5FCE"/>
    <w:rsid w:val="003C722C"/>
    <w:rsid w:val="003C737E"/>
    <w:rsid w:val="003C797F"/>
    <w:rsid w:val="003C7B8C"/>
    <w:rsid w:val="003C7CBF"/>
    <w:rsid w:val="003D1FAA"/>
    <w:rsid w:val="003D300F"/>
    <w:rsid w:val="003D388B"/>
    <w:rsid w:val="003D4979"/>
    <w:rsid w:val="003D5073"/>
    <w:rsid w:val="003D5074"/>
    <w:rsid w:val="003D5AA3"/>
    <w:rsid w:val="003D5BCE"/>
    <w:rsid w:val="003D5C9F"/>
    <w:rsid w:val="003D63A1"/>
    <w:rsid w:val="003D662F"/>
    <w:rsid w:val="003E08E6"/>
    <w:rsid w:val="003E16AF"/>
    <w:rsid w:val="003E1937"/>
    <w:rsid w:val="003E1F89"/>
    <w:rsid w:val="003E22C4"/>
    <w:rsid w:val="003E2B19"/>
    <w:rsid w:val="003E3E1A"/>
    <w:rsid w:val="003E4419"/>
    <w:rsid w:val="003E4738"/>
    <w:rsid w:val="003E476C"/>
    <w:rsid w:val="003E4852"/>
    <w:rsid w:val="003E4A0C"/>
    <w:rsid w:val="003E5CAA"/>
    <w:rsid w:val="003E6421"/>
    <w:rsid w:val="003E66B1"/>
    <w:rsid w:val="003E66F5"/>
    <w:rsid w:val="003E6FB3"/>
    <w:rsid w:val="003E70BA"/>
    <w:rsid w:val="003E7557"/>
    <w:rsid w:val="003E7715"/>
    <w:rsid w:val="003E7E67"/>
    <w:rsid w:val="003F0BB9"/>
    <w:rsid w:val="003F0C6F"/>
    <w:rsid w:val="003F12B5"/>
    <w:rsid w:val="003F1534"/>
    <w:rsid w:val="003F18D9"/>
    <w:rsid w:val="003F1EAF"/>
    <w:rsid w:val="003F2053"/>
    <w:rsid w:val="003F2465"/>
    <w:rsid w:val="003F32C5"/>
    <w:rsid w:val="003F390B"/>
    <w:rsid w:val="003F42C6"/>
    <w:rsid w:val="003F496D"/>
    <w:rsid w:val="003F539E"/>
    <w:rsid w:val="003F58CF"/>
    <w:rsid w:val="003F6096"/>
    <w:rsid w:val="003F68AB"/>
    <w:rsid w:val="003F6BE8"/>
    <w:rsid w:val="003F6C4B"/>
    <w:rsid w:val="003F6D01"/>
    <w:rsid w:val="003F6D05"/>
    <w:rsid w:val="003F7060"/>
    <w:rsid w:val="003F70B1"/>
    <w:rsid w:val="004004BD"/>
    <w:rsid w:val="004011A4"/>
    <w:rsid w:val="00401925"/>
    <w:rsid w:val="00401D47"/>
    <w:rsid w:val="00401EF3"/>
    <w:rsid w:val="00401F1D"/>
    <w:rsid w:val="00402057"/>
    <w:rsid w:val="00402366"/>
    <w:rsid w:val="0040318F"/>
    <w:rsid w:val="00403305"/>
    <w:rsid w:val="00403961"/>
    <w:rsid w:val="00403BF1"/>
    <w:rsid w:val="00403E30"/>
    <w:rsid w:val="00405780"/>
    <w:rsid w:val="00405837"/>
    <w:rsid w:val="00405994"/>
    <w:rsid w:val="00405BFC"/>
    <w:rsid w:val="00405C65"/>
    <w:rsid w:val="00406658"/>
    <w:rsid w:val="00406916"/>
    <w:rsid w:val="0040694E"/>
    <w:rsid w:val="00407463"/>
    <w:rsid w:val="00410D5E"/>
    <w:rsid w:val="00411A04"/>
    <w:rsid w:val="00411E52"/>
    <w:rsid w:val="00414A18"/>
    <w:rsid w:val="004151C6"/>
    <w:rsid w:val="00415608"/>
    <w:rsid w:val="0041594D"/>
    <w:rsid w:val="00415A4D"/>
    <w:rsid w:val="004161EF"/>
    <w:rsid w:val="0041672E"/>
    <w:rsid w:val="00417251"/>
    <w:rsid w:val="004174D3"/>
    <w:rsid w:val="00417BC5"/>
    <w:rsid w:val="00417C41"/>
    <w:rsid w:val="00417FE2"/>
    <w:rsid w:val="004200FE"/>
    <w:rsid w:val="00420BB3"/>
    <w:rsid w:val="00421B6A"/>
    <w:rsid w:val="00421C34"/>
    <w:rsid w:val="00422296"/>
    <w:rsid w:val="00423499"/>
    <w:rsid w:val="00423CDD"/>
    <w:rsid w:val="00423CF3"/>
    <w:rsid w:val="00423ED6"/>
    <w:rsid w:val="0042463E"/>
    <w:rsid w:val="00425F11"/>
    <w:rsid w:val="00426006"/>
    <w:rsid w:val="00426224"/>
    <w:rsid w:val="004262E4"/>
    <w:rsid w:val="004263A2"/>
    <w:rsid w:val="004266D3"/>
    <w:rsid w:val="004278A5"/>
    <w:rsid w:val="00430997"/>
    <w:rsid w:val="00430BAF"/>
    <w:rsid w:val="00431344"/>
    <w:rsid w:val="004318F1"/>
    <w:rsid w:val="004320A6"/>
    <w:rsid w:val="00432662"/>
    <w:rsid w:val="004330E5"/>
    <w:rsid w:val="0043312F"/>
    <w:rsid w:val="00434262"/>
    <w:rsid w:val="00434472"/>
    <w:rsid w:val="00434B73"/>
    <w:rsid w:val="00435105"/>
    <w:rsid w:val="00436E5D"/>
    <w:rsid w:val="0044039B"/>
    <w:rsid w:val="004404C4"/>
    <w:rsid w:val="004415C9"/>
    <w:rsid w:val="00441A93"/>
    <w:rsid w:val="0044329E"/>
    <w:rsid w:val="00443679"/>
    <w:rsid w:val="00445715"/>
    <w:rsid w:val="00445CA1"/>
    <w:rsid w:val="004465EC"/>
    <w:rsid w:val="004479C0"/>
    <w:rsid w:val="00451C6E"/>
    <w:rsid w:val="00452038"/>
    <w:rsid w:val="0045287B"/>
    <w:rsid w:val="00452FBD"/>
    <w:rsid w:val="004534FA"/>
    <w:rsid w:val="00453758"/>
    <w:rsid w:val="00453EC4"/>
    <w:rsid w:val="004564C1"/>
    <w:rsid w:val="00456600"/>
    <w:rsid w:val="00456D34"/>
    <w:rsid w:val="00457A9A"/>
    <w:rsid w:val="00457EC8"/>
    <w:rsid w:val="00457FCB"/>
    <w:rsid w:val="004600AE"/>
    <w:rsid w:val="0046013D"/>
    <w:rsid w:val="00460A14"/>
    <w:rsid w:val="004611B1"/>
    <w:rsid w:val="00461CCD"/>
    <w:rsid w:val="00461EDB"/>
    <w:rsid w:val="0046240D"/>
    <w:rsid w:val="00464105"/>
    <w:rsid w:val="00464F15"/>
    <w:rsid w:val="0046598C"/>
    <w:rsid w:val="00465F68"/>
    <w:rsid w:val="00466310"/>
    <w:rsid w:val="004678F5"/>
    <w:rsid w:val="00467FD8"/>
    <w:rsid w:val="00470235"/>
    <w:rsid w:val="004703DE"/>
    <w:rsid w:val="00470D99"/>
    <w:rsid w:val="00471871"/>
    <w:rsid w:val="00473B91"/>
    <w:rsid w:val="00473BF6"/>
    <w:rsid w:val="00473E28"/>
    <w:rsid w:val="0047422A"/>
    <w:rsid w:val="0047424C"/>
    <w:rsid w:val="00474486"/>
    <w:rsid w:val="00474979"/>
    <w:rsid w:val="00474B71"/>
    <w:rsid w:val="004772CC"/>
    <w:rsid w:val="004800EA"/>
    <w:rsid w:val="00480913"/>
    <w:rsid w:val="00480B38"/>
    <w:rsid w:val="00480CF2"/>
    <w:rsid w:val="00482404"/>
    <w:rsid w:val="0048353E"/>
    <w:rsid w:val="00484286"/>
    <w:rsid w:val="00485F89"/>
    <w:rsid w:val="0048600D"/>
    <w:rsid w:val="004865D4"/>
    <w:rsid w:val="00486EBA"/>
    <w:rsid w:val="00487102"/>
    <w:rsid w:val="004873F2"/>
    <w:rsid w:val="004878B9"/>
    <w:rsid w:val="00487B1C"/>
    <w:rsid w:val="004907CA"/>
    <w:rsid w:val="004914B5"/>
    <w:rsid w:val="004921B4"/>
    <w:rsid w:val="00492D1C"/>
    <w:rsid w:val="00493238"/>
    <w:rsid w:val="004938E0"/>
    <w:rsid w:val="004944A4"/>
    <w:rsid w:val="00495988"/>
    <w:rsid w:val="00495B08"/>
    <w:rsid w:val="004976B4"/>
    <w:rsid w:val="00497E97"/>
    <w:rsid w:val="00497FBD"/>
    <w:rsid w:val="004A19B6"/>
    <w:rsid w:val="004A1DEB"/>
    <w:rsid w:val="004A275C"/>
    <w:rsid w:val="004A2D6D"/>
    <w:rsid w:val="004A2E95"/>
    <w:rsid w:val="004A2FD4"/>
    <w:rsid w:val="004A383B"/>
    <w:rsid w:val="004A3ED6"/>
    <w:rsid w:val="004A4725"/>
    <w:rsid w:val="004A52F4"/>
    <w:rsid w:val="004A5319"/>
    <w:rsid w:val="004A616B"/>
    <w:rsid w:val="004A7080"/>
    <w:rsid w:val="004A7F63"/>
    <w:rsid w:val="004B143C"/>
    <w:rsid w:val="004B1ABE"/>
    <w:rsid w:val="004B1D79"/>
    <w:rsid w:val="004B1F2F"/>
    <w:rsid w:val="004B330A"/>
    <w:rsid w:val="004B3F4B"/>
    <w:rsid w:val="004B4DB6"/>
    <w:rsid w:val="004B4E22"/>
    <w:rsid w:val="004B513D"/>
    <w:rsid w:val="004B5E7D"/>
    <w:rsid w:val="004B639C"/>
    <w:rsid w:val="004B67B9"/>
    <w:rsid w:val="004B688D"/>
    <w:rsid w:val="004B6EEC"/>
    <w:rsid w:val="004B728C"/>
    <w:rsid w:val="004B76E2"/>
    <w:rsid w:val="004C00E2"/>
    <w:rsid w:val="004C02A0"/>
    <w:rsid w:val="004C02E1"/>
    <w:rsid w:val="004C0E1A"/>
    <w:rsid w:val="004C162D"/>
    <w:rsid w:val="004C16B2"/>
    <w:rsid w:val="004C338C"/>
    <w:rsid w:val="004C351A"/>
    <w:rsid w:val="004C3DD6"/>
    <w:rsid w:val="004C3E39"/>
    <w:rsid w:val="004C408F"/>
    <w:rsid w:val="004C4515"/>
    <w:rsid w:val="004C49F4"/>
    <w:rsid w:val="004C50B7"/>
    <w:rsid w:val="004C543C"/>
    <w:rsid w:val="004C66C6"/>
    <w:rsid w:val="004C6BAC"/>
    <w:rsid w:val="004C6BEA"/>
    <w:rsid w:val="004C7B78"/>
    <w:rsid w:val="004C7E21"/>
    <w:rsid w:val="004D021F"/>
    <w:rsid w:val="004D0964"/>
    <w:rsid w:val="004D1414"/>
    <w:rsid w:val="004D1B42"/>
    <w:rsid w:val="004D1CCD"/>
    <w:rsid w:val="004D1D66"/>
    <w:rsid w:val="004D1D85"/>
    <w:rsid w:val="004D1E65"/>
    <w:rsid w:val="004D1F2F"/>
    <w:rsid w:val="004D29F2"/>
    <w:rsid w:val="004D2BCF"/>
    <w:rsid w:val="004D38C6"/>
    <w:rsid w:val="004D4984"/>
    <w:rsid w:val="004D4AE9"/>
    <w:rsid w:val="004D4BFB"/>
    <w:rsid w:val="004D4F89"/>
    <w:rsid w:val="004D52B5"/>
    <w:rsid w:val="004D5AA5"/>
    <w:rsid w:val="004D5EBB"/>
    <w:rsid w:val="004D61DB"/>
    <w:rsid w:val="004D6F98"/>
    <w:rsid w:val="004D6FCB"/>
    <w:rsid w:val="004D7DC7"/>
    <w:rsid w:val="004E043E"/>
    <w:rsid w:val="004E2262"/>
    <w:rsid w:val="004E2A57"/>
    <w:rsid w:val="004E2B3A"/>
    <w:rsid w:val="004E384C"/>
    <w:rsid w:val="004E3D6C"/>
    <w:rsid w:val="004E406F"/>
    <w:rsid w:val="004E431D"/>
    <w:rsid w:val="004E60D1"/>
    <w:rsid w:val="004E618E"/>
    <w:rsid w:val="004E66BD"/>
    <w:rsid w:val="004E683D"/>
    <w:rsid w:val="004E6DD7"/>
    <w:rsid w:val="004E7CF6"/>
    <w:rsid w:val="004F096E"/>
    <w:rsid w:val="004F1136"/>
    <w:rsid w:val="004F1378"/>
    <w:rsid w:val="004F1499"/>
    <w:rsid w:val="004F14BE"/>
    <w:rsid w:val="004F1716"/>
    <w:rsid w:val="004F17A2"/>
    <w:rsid w:val="004F18E5"/>
    <w:rsid w:val="004F1CEE"/>
    <w:rsid w:val="004F20CC"/>
    <w:rsid w:val="004F21EA"/>
    <w:rsid w:val="004F2F1D"/>
    <w:rsid w:val="004F3400"/>
    <w:rsid w:val="004F3B24"/>
    <w:rsid w:val="004F40F6"/>
    <w:rsid w:val="004F4655"/>
    <w:rsid w:val="004F47E6"/>
    <w:rsid w:val="004F4B5C"/>
    <w:rsid w:val="004F4E3B"/>
    <w:rsid w:val="004F4EA5"/>
    <w:rsid w:val="004F5EA0"/>
    <w:rsid w:val="004F6252"/>
    <w:rsid w:val="004F698A"/>
    <w:rsid w:val="004F7754"/>
    <w:rsid w:val="004F7D27"/>
    <w:rsid w:val="00500C9A"/>
    <w:rsid w:val="00501525"/>
    <w:rsid w:val="00501ACA"/>
    <w:rsid w:val="005025A3"/>
    <w:rsid w:val="005028B8"/>
    <w:rsid w:val="00505502"/>
    <w:rsid w:val="005060B1"/>
    <w:rsid w:val="00506279"/>
    <w:rsid w:val="00506D5C"/>
    <w:rsid w:val="00507009"/>
    <w:rsid w:val="00507E39"/>
    <w:rsid w:val="0051078E"/>
    <w:rsid w:val="00510B68"/>
    <w:rsid w:val="00510CF8"/>
    <w:rsid w:val="0051125A"/>
    <w:rsid w:val="00512755"/>
    <w:rsid w:val="005128C9"/>
    <w:rsid w:val="00512AE5"/>
    <w:rsid w:val="005137CF"/>
    <w:rsid w:val="005143BC"/>
    <w:rsid w:val="00514F85"/>
    <w:rsid w:val="00515128"/>
    <w:rsid w:val="00515155"/>
    <w:rsid w:val="00515A4B"/>
    <w:rsid w:val="00516F9D"/>
    <w:rsid w:val="0051750E"/>
    <w:rsid w:val="0051776A"/>
    <w:rsid w:val="0051794F"/>
    <w:rsid w:val="00517BC0"/>
    <w:rsid w:val="00520485"/>
    <w:rsid w:val="00520E73"/>
    <w:rsid w:val="00521C8A"/>
    <w:rsid w:val="00522204"/>
    <w:rsid w:val="00522D55"/>
    <w:rsid w:val="00522FC9"/>
    <w:rsid w:val="00523357"/>
    <w:rsid w:val="005245C9"/>
    <w:rsid w:val="0052502A"/>
    <w:rsid w:val="0052556B"/>
    <w:rsid w:val="00525B88"/>
    <w:rsid w:val="00526E0D"/>
    <w:rsid w:val="005274D4"/>
    <w:rsid w:val="00527AEB"/>
    <w:rsid w:val="00527C45"/>
    <w:rsid w:val="005328E7"/>
    <w:rsid w:val="005334BF"/>
    <w:rsid w:val="005335B3"/>
    <w:rsid w:val="005343EF"/>
    <w:rsid w:val="00534834"/>
    <w:rsid w:val="00534907"/>
    <w:rsid w:val="00534999"/>
    <w:rsid w:val="00535112"/>
    <w:rsid w:val="005354CF"/>
    <w:rsid w:val="00535821"/>
    <w:rsid w:val="00536456"/>
    <w:rsid w:val="00536BA5"/>
    <w:rsid w:val="005379FB"/>
    <w:rsid w:val="00540267"/>
    <w:rsid w:val="00540395"/>
    <w:rsid w:val="005409B0"/>
    <w:rsid w:val="0054161A"/>
    <w:rsid w:val="00542421"/>
    <w:rsid w:val="005429E8"/>
    <w:rsid w:val="00542D0A"/>
    <w:rsid w:val="00542D52"/>
    <w:rsid w:val="005436E0"/>
    <w:rsid w:val="005446CB"/>
    <w:rsid w:val="00544AC6"/>
    <w:rsid w:val="005450B3"/>
    <w:rsid w:val="00545D5B"/>
    <w:rsid w:val="0054607F"/>
    <w:rsid w:val="005468DF"/>
    <w:rsid w:val="00546C8D"/>
    <w:rsid w:val="00546F3C"/>
    <w:rsid w:val="00547106"/>
    <w:rsid w:val="00547A6B"/>
    <w:rsid w:val="0055029E"/>
    <w:rsid w:val="00550F18"/>
    <w:rsid w:val="005515FB"/>
    <w:rsid w:val="00552794"/>
    <w:rsid w:val="00552829"/>
    <w:rsid w:val="005528EB"/>
    <w:rsid w:val="00552FE8"/>
    <w:rsid w:val="005541DF"/>
    <w:rsid w:val="00554266"/>
    <w:rsid w:val="00554BDA"/>
    <w:rsid w:val="00554F06"/>
    <w:rsid w:val="00555409"/>
    <w:rsid w:val="005571C2"/>
    <w:rsid w:val="005573F6"/>
    <w:rsid w:val="00557495"/>
    <w:rsid w:val="00557DFE"/>
    <w:rsid w:val="00560347"/>
    <w:rsid w:val="00560C11"/>
    <w:rsid w:val="0056106A"/>
    <w:rsid w:val="00561FE3"/>
    <w:rsid w:val="0056200F"/>
    <w:rsid w:val="005635A1"/>
    <w:rsid w:val="00563990"/>
    <w:rsid w:val="005649C4"/>
    <w:rsid w:val="00564A56"/>
    <w:rsid w:val="00566747"/>
    <w:rsid w:val="00566E72"/>
    <w:rsid w:val="00567A05"/>
    <w:rsid w:val="005707D3"/>
    <w:rsid w:val="00570AD2"/>
    <w:rsid w:val="00572B0A"/>
    <w:rsid w:val="00572CE8"/>
    <w:rsid w:val="00572F98"/>
    <w:rsid w:val="00573944"/>
    <w:rsid w:val="005739AE"/>
    <w:rsid w:val="00573E79"/>
    <w:rsid w:val="0057407C"/>
    <w:rsid w:val="00574612"/>
    <w:rsid w:val="00576FE1"/>
    <w:rsid w:val="0057799E"/>
    <w:rsid w:val="00577AF8"/>
    <w:rsid w:val="005801DD"/>
    <w:rsid w:val="005804F1"/>
    <w:rsid w:val="00580C8C"/>
    <w:rsid w:val="00580E4F"/>
    <w:rsid w:val="005815E9"/>
    <w:rsid w:val="00583511"/>
    <w:rsid w:val="00583B20"/>
    <w:rsid w:val="00583E26"/>
    <w:rsid w:val="00586406"/>
    <w:rsid w:val="00586742"/>
    <w:rsid w:val="00586913"/>
    <w:rsid w:val="00587C4A"/>
    <w:rsid w:val="00587DFD"/>
    <w:rsid w:val="00587E33"/>
    <w:rsid w:val="00587F51"/>
    <w:rsid w:val="00590AF2"/>
    <w:rsid w:val="00590D05"/>
    <w:rsid w:val="0059111A"/>
    <w:rsid w:val="005911B5"/>
    <w:rsid w:val="0059213E"/>
    <w:rsid w:val="005926D9"/>
    <w:rsid w:val="005932DB"/>
    <w:rsid w:val="0059334D"/>
    <w:rsid w:val="0059389F"/>
    <w:rsid w:val="00593D23"/>
    <w:rsid w:val="00593FBF"/>
    <w:rsid w:val="00594253"/>
    <w:rsid w:val="00594323"/>
    <w:rsid w:val="00594A44"/>
    <w:rsid w:val="0059522F"/>
    <w:rsid w:val="005966EA"/>
    <w:rsid w:val="0059750F"/>
    <w:rsid w:val="0059775B"/>
    <w:rsid w:val="005A055E"/>
    <w:rsid w:val="005A08B1"/>
    <w:rsid w:val="005A0F82"/>
    <w:rsid w:val="005A18AC"/>
    <w:rsid w:val="005A2713"/>
    <w:rsid w:val="005A4535"/>
    <w:rsid w:val="005A46A5"/>
    <w:rsid w:val="005A4A1A"/>
    <w:rsid w:val="005A4D79"/>
    <w:rsid w:val="005A516A"/>
    <w:rsid w:val="005A682A"/>
    <w:rsid w:val="005A68E8"/>
    <w:rsid w:val="005A6A1B"/>
    <w:rsid w:val="005A6DEE"/>
    <w:rsid w:val="005A71E9"/>
    <w:rsid w:val="005A7220"/>
    <w:rsid w:val="005A79A7"/>
    <w:rsid w:val="005A7CB1"/>
    <w:rsid w:val="005B0152"/>
    <w:rsid w:val="005B0F18"/>
    <w:rsid w:val="005B102C"/>
    <w:rsid w:val="005B1627"/>
    <w:rsid w:val="005B1EC8"/>
    <w:rsid w:val="005B1F2F"/>
    <w:rsid w:val="005B2CB8"/>
    <w:rsid w:val="005B2D1B"/>
    <w:rsid w:val="005B3498"/>
    <w:rsid w:val="005B3707"/>
    <w:rsid w:val="005B4015"/>
    <w:rsid w:val="005B48D9"/>
    <w:rsid w:val="005B490D"/>
    <w:rsid w:val="005B4B9B"/>
    <w:rsid w:val="005B51F5"/>
    <w:rsid w:val="005B59DE"/>
    <w:rsid w:val="005B664D"/>
    <w:rsid w:val="005B69A7"/>
    <w:rsid w:val="005B7876"/>
    <w:rsid w:val="005C0460"/>
    <w:rsid w:val="005C1191"/>
    <w:rsid w:val="005C12A5"/>
    <w:rsid w:val="005C26B0"/>
    <w:rsid w:val="005C2A41"/>
    <w:rsid w:val="005C2D5B"/>
    <w:rsid w:val="005C3229"/>
    <w:rsid w:val="005C345D"/>
    <w:rsid w:val="005C367C"/>
    <w:rsid w:val="005C3681"/>
    <w:rsid w:val="005C382E"/>
    <w:rsid w:val="005C4229"/>
    <w:rsid w:val="005C46E3"/>
    <w:rsid w:val="005C475D"/>
    <w:rsid w:val="005C517B"/>
    <w:rsid w:val="005C53AE"/>
    <w:rsid w:val="005C5960"/>
    <w:rsid w:val="005C5BC4"/>
    <w:rsid w:val="005C66D2"/>
    <w:rsid w:val="005C6ED2"/>
    <w:rsid w:val="005C6EE6"/>
    <w:rsid w:val="005C779A"/>
    <w:rsid w:val="005C7B69"/>
    <w:rsid w:val="005D09FD"/>
    <w:rsid w:val="005D0AC1"/>
    <w:rsid w:val="005D0B8B"/>
    <w:rsid w:val="005D11C8"/>
    <w:rsid w:val="005D16D9"/>
    <w:rsid w:val="005D1BFD"/>
    <w:rsid w:val="005D222E"/>
    <w:rsid w:val="005D2531"/>
    <w:rsid w:val="005D271B"/>
    <w:rsid w:val="005D3B52"/>
    <w:rsid w:val="005D451D"/>
    <w:rsid w:val="005D4643"/>
    <w:rsid w:val="005D4973"/>
    <w:rsid w:val="005D53D5"/>
    <w:rsid w:val="005D563E"/>
    <w:rsid w:val="005D603A"/>
    <w:rsid w:val="005D63E9"/>
    <w:rsid w:val="005D6DFD"/>
    <w:rsid w:val="005D7343"/>
    <w:rsid w:val="005D7366"/>
    <w:rsid w:val="005D7707"/>
    <w:rsid w:val="005D7F21"/>
    <w:rsid w:val="005E005F"/>
    <w:rsid w:val="005E04D3"/>
    <w:rsid w:val="005E068C"/>
    <w:rsid w:val="005E0801"/>
    <w:rsid w:val="005E152E"/>
    <w:rsid w:val="005E2DE9"/>
    <w:rsid w:val="005E3322"/>
    <w:rsid w:val="005E4057"/>
    <w:rsid w:val="005E4176"/>
    <w:rsid w:val="005E43B5"/>
    <w:rsid w:val="005E52DD"/>
    <w:rsid w:val="005E54CD"/>
    <w:rsid w:val="005E57D5"/>
    <w:rsid w:val="005E57F4"/>
    <w:rsid w:val="005E5A3F"/>
    <w:rsid w:val="005E62C5"/>
    <w:rsid w:val="005E6850"/>
    <w:rsid w:val="005E696B"/>
    <w:rsid w:val="005E6A1E"/>
    <w:rsid w:val="005E70CA"/>
    <w:rsid w:val="005E7921"/>
    <w:rsid w:val="005E7ED5"/>
    <w:rsid w:val="005F0709"/>
    <w:rsid w:val="005F2870"/>
    <w:rsid w:val="005F2A8E"/>
    <w:rsid w:val="005F2D11"/>
    <w:rsid w:val="005F2DA0"/>
    <w:rsid w:val="005F3445"/>
    <w:rsid w:val="005F346F"/>
    <w:rsid w:val="005F3C66"/>
    <w:rsid w:val="005F4ED6"/>
    <w:rsid w:val="005F5698"/>
    <w:rsid w:val="005F59AB"/>
    <w:rsid w:val="005F61A8"/>
    <w:rsid w:val="005F6672"/>
    <w:rsid w:val="005F75D0"/>
    <w:rsid w:val="006008FF"/>
    <w:rsid w:val="00602342"/>
    <w:rsid w:val="0060325B"/>
    <w:rsid w:val="0060387F"/>
    <w:rsid w:val="00603E97"/>
    <w:rsid w:val="0060446E"/>
    <w:rsid w:val="00604A3E"/>
    <w:rsid w:val="00605EF4"/>
    <w:rsid w:val="00606EF0"/>
    <w:rsid w:val="00606F7E"/>
    <w:rsid w:val="0061017B"/>
    <w:rsid w:val="00611EF7"/>
    <w:rsid w:val="0061234E"/>
    <w:rsid w:val="00612BDB"/>
    <w:rsid w:val="00612FAB"/>
    <w:rsid w:val="0061365D"/>
    <w:rsid w:val="00613C19"/>
    <w:rsid w:val="00613D5E"/>
    <w:rsid w:val="00613EA2"/>
    <w:rsid w:val="006141C9"/>
    <w:rsid w:val="00614AD0"/>
    <w:rsid w:val="00615A15"/>
    <w:rsid w:val="00616142"/>
    <w:rsid w:val="00616358"/>
    <w:rsid w:val="00617140"/>
    <w:rsid w:val="00617E79"/>
    <w:rsid w:val="00617F75"/>
    <w:rsid w:val="00620458"/>
    <w:rsid w:val="00622715"/>
    <w:rsid w:val="00622CCD"/>
    <w:rsid w:val="00623EA0"/>
    <w:rsid w:val="006243DA"/>
    <w:rsid w:val="00624E42"/>
    <w:rsid w:val="00625808"/>
    <w:rsid w:val="006268C3"/>
    <w:rsid w:val="00626D8D"/>
    <w:rsid w:val="00627677"/>
    <w:rsid w:val="00630C9A"/>
    <w:rsid w:val="006315F1"/>
    <w:rsid w:val="0063176C"/>
    <w:rsid w:val="0063290C"/>
    <w:rsid w:val="00632F04"/>
    <w:rsid w:val="0063303B"/>
    <w:rsid w:val="0063349F"/>
    <w:rsid w:val="0063413B"/>
    <w:rsid w:val="006347B0"/>
    <w:rsid w:val="00634F34"/>
    <w:rsid w:val="00635107"/>
    <w:rsid w:val="00635C78"/>
    <w:rsid w:val="00636FB7"/>
    <w:rsid w:val="006375B1"/>
    <w:rsid w:val="00637BA6"/>
    <w:rsid w:val="00637DE4"/>
    <w:rsid w:val="006418F5"/>
    <w:rsid w:val="00642043"/>
    <w:rsid w:val="0064228E"/>
    <w:rsid w:val="00642558"/>
    <w:rsid w:val="00642B95"/>
    <w:rsid w:val="00642F4A"/>
    <w:rsid w:val="0064334C"/>
    <w:rsid w:val="006434ED"/>
    <w:rsid w:val="006435E8"/>
    <w:rsid w:val="00644A49"/>
    <w:rsid w:val="00644D1C"/>
    <w:rsid w:val="0064562E"/>
    <w:rsid w:val="00645CF8"/>
    <w:rsid w:val="00645EAE"/>
    <w:rsid w:val="00646358"/>
    <w:rsid w:val="00646F5C"/>
    <w:rsid w:val="0064756C"/>
    <w:rsid w:val="00647972"/>
    <w:rsid w:val="00650437"/>
    <w:rsid w:val="006511D6"/>
    <w:rsid w:val="0065272B"/>
    <w:rsid w:val="00652CA1"/>
    <w:rsid w:val="00655022"/>
    <w:rsid w:val="00655A96"/>
    <w:rsid w:val="00656C67"/>
    <w:rsid w:val="00660614"/>
    <w:rsid w:val="0066132B"/>
    <w:rsid w:val="006614B9"/>
    <w:rsid w:val="00661751"/>
    <w:rsid w:val="0066244B"/>
    <w:rsid w:val="006625BE"/>
    <w:rsid w:val="00663AD7"/>
    <w:rsid w:val="00663D4F"/>
    <w:rsid w:val="00663F1E"/>
    <w:rsid w:val="0066418E"/>
    <w:rsid w:val="00664580"/>
    <w:rsid w:val="00665B74"/>
    <w:rsid w:val="006662E1"/>
    <w:rsid w:val="006663F9"/>
    <w:rsid w:val="006665B2"/>
    <w:rsid w:val="0066677E"/>
    <w:rsid w:val="00666F05"/>
    <w:rsid w:val="006675AC"/>
    <w:rsid w:val="0066790B"/>
    <w:rsid w:val="00667F16"/>
    <w:rsid w:val="0067075E"/>
    <w:rsid w:val="00670AF5"/>
    <w:rsid w:val="00671542"/>
    <w:rsid w:val="006718AC"/>
    <w:rsid w:val="00671A24"/>
    <w:rsid w:val="00671F0F"/>
    <w:rsid w:val="006720E3"/>
    <w:rsid w:val="006723FD"/>
    <w:rsid w:val="00672B5B"/>
    <w:rsid w:val="00673088"/>
    <w:rsid w:val="00674243"/>
    <w:rsid w:val="0067456A"/>
    <w:rsid w:val="00674925"/>
    <w:rsid w:val="00674AF9"/>
    <w:rsid w:val="006758B9"/>
    <w:rsid w:val="00675950"/>
    <w:rsid w:val="00675AE3"/>
    <w:rsid w:val="00676453"/>
    <w:rsid w:val="00676ED3"/>
    <w:rsid w:val="00677092"/>
    <w:rsid w:val="0067747A"/>
    <w:rsid w:val="006777B6"/>
    <w:rsid w:val="00677F1A"/>
    <w:rsid w:val="00680ADD"/>
    <w:rsid w:val="00680B99"/>
    <w:rsid w:val="00681291"/>
    <w:rsid w:val="006813BF"/>
    <w:rsid w:val="00681B01"/>
    <w:rsid w:val="00681CD0"/>
    <w:rsid w:val="00681F65"/>
    <w:rsid w:val="00682121"/>
    <w:rsid w:val="00682309"/>
    <w:rsid w:val="006838D5"/>
    <w:rsid w:val="0068485E"/>
    <w:rsid w:val="00685B49"/>
    <w:rsid w:val="00685D30"/>
    <w:rsid w:val="00686158"/>
    <w:rsid w:val="00687EAC"/>
    <w:rsid w:val="00690544"/>
    <w:rsid w:val="00690CCC"/>
    <w:rsid w:val="00691A01"/>
    <w:rsid w:val="00692F3B"/>
    <w:rsid w:val="00694329"/>
    <w:rsid w:val="00694CE2"/>
    <w:rsid w:val="00695AC7"/>
    <w:rsid w:val="00695AED"/>
    <w:rsid w:val="00695F00"/>
    <w:rsid w:val="006976BB"/>
    <w:rsid w:val="00697CFF"/>
    <w:rsid w:val="00697EA9"/>
    <w:rsid w:val="00697EE1"/>
    <w:rsid w:val="006A04AC"/>
    <w:rsid w:val="006A208C"/>
    <w:rsid w:val="006A2583"/>
    <w:rsid w:val="006A25F0"/>
    <w:rsid w:val="006A2D5E"/>
    <w:rsid w:val="006A44D4"/>
    <w:rsid w:val="006A4B06"/>
    <w:rsid w:val="006A4E02"/>
    <w:rsid w:val="006A5172"/>
    <w:rsid w:val="006A535E"/>
    <w:rsid w:val="006A5487"/>
    <w:rsid w:val="006A65C5"/>
    <w:rsid w:val="006A7387"/>
    <w:rsid w:val="006A74D6"/>
    <w:rsid w:val="006A793C"/>
    <w:rsid w:val="006A7FD2"/>
    <w:rsid w:val="006B01DE"/>
    <w:rsid w:val="006B0FBE"/>
    <w:rsid w:val="006B1A22"/>
    <w:rsid w:val="006B22D1"/>
    <w:rsid w:val="006B27EB"/>
    <w:rsid w:val="006B3C4B"/>
    <w:rsid w:val="006B4013"/>
    <w:rsid w:val="006B4783"/>
    <w:rsid w:val="006B554B"/>
    <w:rsid w:val="006B6EEC"/>
    <w:rsid w:val="006B7055"/>
    <w:rsid w:val="006C0D05"/>
    <w:rsid w:val="006C11EC"/>
    <w:rsid w:val="006C1E06"/>
    <w:rsid w:val="006C2284"/>
    <w:rsid w:val="006C2773"/>
    <w:rsid w:val="006C2FD1"/>
    <w:rsid w:val="006C339A"/>
    <w:rsid w:val="006C37A3"/>
    <w:rsid w:val="006C3C92"/>
    <w:rsid w:val="006C44AB"/>
    <w:rsid w:val="006C4B0E"/>
    <w:rsid w:val="006C5DB6"/>
    <w:rsid w:val="006C5FB4"/>
    <w:rsid w:val="006C6DEB"/>
    <w:rsid w:val="006C6FC3"/>
    <w:rsid w:val="006C71AA"/>
    <w:rsid w:val="006D00F3"/>
    <w:rsid w:val="006D0441"/>
    <w:rsid w:val="006D0598"/>
    <w:rsid w:val="006D0C8D"/>
    <w:rsid w:val="006D276E"/>
    <w:rsid w:val="006D2B77"/>
    <w:rsid w:val="006D2BDB"/>
    <w:rsid w:val="006D2DA2"/>
    <w:rsid w:val="006D3DDF"/>
    <w:rsid w:val="006D44ED"/>
    <w:rsid w:val="006D46A4"/>
    <w:rsid w:val="006D485A"/>
    <w:rsid w:val="006D4A88"/>
    <w:rsid w:val="006D4B16"/>
    <w:rsid w:val="006D4C41"/>
    <w:rsid w:val="006D5420"/>
    <w:rsid w:val="006D547F"/>
    <w:rsid w:val="006D5CCE"/>
    <w:rsid w:val="006D6275"/>
    <w:rsid w:val="006D6521"/>
    <w:rsid w:val="006D7A65"/>
    <w:rsid w:val="006E0BE1"/>
    <w:rsid w:val="006E12B1"/>
    <w:rsid w:val="006E1531"/>
    <w:rsid w:val="006E1C18"/>
    <w:rsid w:val="006E2512"/>
    <w:rsid w:val="006E2F60"/>
    <w:rsid w:val="006E3999"/>
    <w:rsid w:val="006E4AD4"/>
    <w:rsid w:val="006E5F5F"/>
    <w:rsid w:val="006E75DE"/>
    <w:rsid w:val="006E77F4"/>
    <w:rsid w:val="006E7B6A"/>
    <w:rsid w:val="006E7D24"/>
    <w:rsid w:val="006F074C"/>
    <w:rsid w:val="006F1517"/>
    <w:rsid w:val="006F1983"/>
    <w:rsid w:val="006F1CBB"/>
    <w:rsid w:val="006F1F3F"/>
    <w:rsid w:val="006F2391"/>
    <w:rsid w:val="006F28AD"/>
    <w:rsid w:val="006F58F8"/>
    <w:rsid w:val="006F5AC5"/>
    <w:rsid w:val="006F72AF"/>
    <w:rsid w:val="0070033C"/>
    <w:rsid w:val="00700921"/>
    <w:rsid w:val="00700DC3"/>
    <w:rsid w:val="00701433"/>
    <w:rsid w:val="007014FF"/>
    <w:rsid w:val="00702940"/>
    <w:rsid w:val="00703095"/>
    <w:rsid w:val="007032B5"/>
    <w:rsid w:val="00703665"/>
    <w:rsid w:val="00703937"/>
    <w:rsid w:val="00703FE4"/>
    <w:rsid w:val="00704C05"/>
    <w:rsid w:val="00705730"/>
    <w:rsid w:val="00705907"/>
    <w:rsid w:val="0070595B"/>
    <w:rsid w:val="00705DC5"/>
    <w:rsid w:val="00706422"/>
    <w:rsid w:val="007064AE"/>
    <w:rsid w:val="007066D2"/>
    <w:rsid w:val="0070678E"/>
    <w:rsid w:val="007067AC"/>
    <w:rsid w:val="00706E4A"/>
    <w:rsid w:val="00707EFA"/>
    <w:rsid w:val="00711009"/>
    <w:rsid w:val="007118E5"/>
    <w:rsid w:val="007124AD"/>
    <w:rsid w:val="007124D3"/>
    <w:rsid w:val="00712F82"/>
    <w:rsid w:val="00713149"/>
    <w:rsid w:val="007131CD"/>
    <w:rsid w:val="007139C8"/>
    <w:rsid w:val="00713E20"/>
    <w:rsid w:val="00713E7D"/>
    <w:rsid w:val="0071406B"/>
    <w:rsid w:val="00714865"/>
    <w:rsid w:val="0071514D"/>
    <w:rsid w:val="0071566C"/>
    <w:rsid w:val="00715722"/>
    <w:rsid w:val="00715A7D"/>
    <w:rsid w:val="00716135"/>
    <w:rsid w:val="007164A9"/>
    <w:rsid w:val="00717409"/>
    <w:rsid w:val="00717AF0"/>
    <w:rsid w:val="00717FF8"/>
    <w:rsid w:val="00720448"/>
    <w:rsid w:val="007204B0"/>
    <w:rsid w:val="00720748"/>
    <w:rsid w:val="00720B40"/>
    <w:rsid w:val="00721CC9"/>
    <w:rsid w:val="00722B31"/>
    <w:rsid w:val="00724A41"/>
    <w:rsid w:val="00724A8D"/>
    <w:rsid w:val="00724B6B"/>
    <w:rsid w:val="007257D8"/>
    <w:rsid w:val="00725BB5"/>
    <w:rsid w:val="00726855"/>
    <w:rsid w:val="00726967"/>
    <w:rsid w:val="00727153"/>
    <w:rsid w:val="00727B54"/>
    <w:rsid w:val="00730909"/>
    <w:rsid w:val="00730A1C"/>
    <w:rsid w:val="00730D95"/>
    <w:rsid w:val="0073123E"/>
    <w:rsid w:val="00732076"/>
    <w:rsid w:val="00732699"/>
    <w:rsid w:val="00734196"/>
    <w:rsid w:val="00734831"/>
    <w:rsid w:val="00734EE6"/>
    <w:rsid w:val="007350DB"/>
    <w:rsid w:val="00735F6F"/>
    <w:rsid w:val="00736407"/>
    <w:rsid w:val="00736740"/>
    <w:rsid w:val="00736E87"/>
    <w:rsid w:val="00736ED3"/>
    <w:rsid w:val="00737656"/>
    <w:rsid w:val="00737B69"/>
    <w:rsid w:val="00740BD9"/>
    <w:rsid w:val="00740C80"/>
    <w:rsid w:val="00741239"/>
    <w:rsid w:val="007415B2"/>
    <w:rsid w:val="00741C79"/>
    <w:rsid w:val="00741E28"/>
    <w:rsid w:val="007428E4"/>
    <w:rsid w:val="0074333C"/>
    <w:rsid w:val="00744EE6"/>
    <w:rsid w:val="007456FB"/>
    <w:rsid w:val="00745770"/>
    <w:rsid w:val="00745AD9"/>
    <w:rsid w:val="00745D71"/>
    <w:rsid w:val="00745E88"/>
    <w:rsid w:val="00746172"/>
    <w:rsid w:val="007467D8"/>
    <w:rsid w:val="00746C4A"/>
    <w:rsid w:val="00747A3D"/>
    <w:rsid w:val="00750B21"/>
    <w:rsid w:val="0075109A"/>
    <w:rsid w:val="00751B5A"/>
    <w:rsid w:val="00751DE9"/>
    <w:rsid w:val="00752B86"/>
    <w:rsid w:val="00752F0E"/>
    <w:rsid w:val="00753132"/>
    <w:rsid w:val="007535A7"/>
    <w:rsid w:val="007538B6"/>
    <w:rsid w:val="00753E0E"/>
    <w:rsid w:val="00754FA1"/>
    <w:rsid w:val="007559DC"/>
    <w:rsid w:val="00755A70"/>
    <w:rsid w:val="007569E4"/>
    <w:rsid w:val="007601F9"/>
    <w:rsid w:val="007605B7"/>
    <w:rsid w:val="00760602"/>
    <w:rsid w:val="007606E3"/>
    <w:rsid w:val="00761187"/>
    <w:rsid w:val="00761A3B"/>
    <w:rsid w:val="00761A68"/>
    <w:rsid w:val="00761B4E"/>
    <w:rsid w:val="00762A20"/>
    <w:rsid w:val="00762E1D"/>
    <w:rsid w:val="00763829"/>
    <w:rsid w:val="007642AF"/>
    <w:rsid w:val="0076434B"/>
    <w:rsid w:val="007653EE"/>
    <w:rsid w:val="007658FA"/>
    <w:rsid w:val="007669E7"/>
    <w:rsid w:val="007671CB"/>
    <w:rsid w:val="007676C3"/>
    <w:rsid w:val="00767751"/>
    <w:rsid w:val="0076790A"/>
    <w:rsid w:val="00767CF9"/>
    <w:rsid w:val="00767F06"/>
    <w:rsid w:val="00770877"/>
    <w:rsid w:val="0077099A"/>
    <w:rsid w:val="00770A32"/>
    <w:rsid w:val="007714FF"/>
    <w:rsid w:val="00772281"/>
    <w:rsid w:val="00772C6D"/>
    <w:rsid w:val="00772E6E"/>
    <w:rsid w:val="00773136"/>
    <w:rsid w:val="00773B2B"/>
    <w:rsid w:val="00774007"/>
    <w:rsid w:val="00774553"/>
    <w:rsid w:val="00774E80"/>
    <w:rsid w:val="00775C15"/>
    <w:rsid w:val="00776149"/>
    <w:rsid w:val="00776D8E"/>
    <w:rsid w:val="00776F4A"/>
    <w:rsid w:val="007772B7"/>
    <w:rsid w:val="00777562"/>
    <w:rsid w:val="00780623"/>
    <w:rsid w:val="00781148"/>
    <w:rsid w:val="007817D5"/>
    <w:rsid w:val="0078241A"/>
    <w:rsid w:val="00782893"/>
    <w:rsid w:val="007835FB"/>
    <w:rsid w:val="00783762"/>
    <w:rsid w:val="00783976"/>
    <w:rsid w:val="00784327"/>
    <w:rsid w:val="0078456B"/>
    <w:rsid w:val="0078605F"/>
    <w:rsid w:val="00786721"/>
    <w:rsid w:val="00787A18"/>
    <w:rsid w:val="00790A3D"/>
    <w:rsid w:val="00791BF5"/>
    <w:rsid w:val="00792319"/>
    <w:rsid w:val="007929BB"/>
    <w:rsid w:val="007932A9"/>
    <w:rsid w:val="00793A4B"/>
    <w:rsid w:val="007941EC"/>
    <w:rsid w:val="007948AA"/>
    <w:rsid w:val="007951F0"/>
    <w:rsid w:val="0079522E"/>
    <w:rsid w:val="007952C3"/>
    <w:rsid w:val="00795528"/>
    <w:rsid w:val="00795E4C"/>
    <w:rsid w:val="007966A3"/>
    <w:rsid w:val="007967D2"/>
    <w:rsid w:val="00797829"/>
    <w:rsid w:val="007A0829"/>
    <w:rsid w:val="007A0973"/>
    <w:rsid w:val="007A0A0B"/>
    <w:rsid w:val="007A0D0F"/>
    <w:rsid w:val="007A20E8"/>
    <w:rsid w:val="007A2B17"/>
    <w:rsid w:val="007A369F"/>
    <w:rsid w:val="007A4049"/>
    <w:rsid w:val="007A4535"/>
    <w:rsid w:val="007A5080"/>
    <w:rsid w:val="007A5784"/>
    <w:rsid w:val="007A5806"/>
    <w:rsid w:val="007A6B0A"/>
    <w:rsid w:val="007A79A7"/>
    <w:rsid w:val="007B0324"/>
    <w:rsid w:val="007B07BE"/>
    <w:rsid w:val="007B081D"/>
    <w:rsid w:val="007B0950"/>
    <w:rsid w:val="007B1062"/>
    <w:rsid w:val="007B13FA"/>
    <w:rsid w:val="007B149C"/>
    <w:rsid w:val="007B199A"/>
    <w:rsid w:val="007B19A7"/>
    <w:rsid w:val="007B2323"/>
    <w:rsid w:val="007B25DB"/>
    <w:rsid w:val="007B2AED"/>
    <w:rsid w:val="007B3101"/>
    <w:rsid w:val="007B317C"/>
    <w:rsid w:val="007B35A9"/>
    <w:rsid w:val="007B4074"/>
    <w:rsid w:val="007B4EAF"/>
    <w:rsid w:val="007B5A0C"/>
    <w:rsid w:val="007B5A26"/>
    <w:rsid w:val="007B67C8"/>
    <w:rsid w:val="007B6BC4"/>
    <w:rsid w:val="007B7A0A"/>
    <w:rsid w:val="007B7C62"/>
    <w:rsid w:val="007C0402"/>
    <w:rsid w:val="007C0640"/>
    <w:rsid w:val="007C1EB8"/>
    <w:rsid w:val="007C204C"/>
    <w:rsid w:val="007C2427"/>
    <w:rsid w:val="007C27FF"/>
    <w:rsid w:val="007C2E60"/>
    <w:rsid w:val="007C338A"/>
    <w:rsid w:val="007C3B20"/>
    <w:rsid w:val="007C3F74"/>
    <w:rsid w:val="007C492D"/>
    <w:rsid w:val="007C4C30"/>
    <w:rsid w:val="007C52C2"/>
    <w:rsid w:val="007C53A5"/>
    <w:rsid w:val="007C57CE"/>
    <w:rsid w:val="007C5D39"/>
    <w:rsid w:val="007C6325"/>
    <w:rsid w:val="007C6373"/>
    <w:rsid w:val="007C6D93"/>
    <w:rsid w:val="007C6F47"/>
    <w:rsid w:val="007C74AB"/>
    <w:rsid w:val="007D0EE9"/>
    <w:rsid w:val="007D161A"/>
    <w:rsid w:val="007D1F1B"/>
    <w:rsid w:val="007D26FD"/>
    <w:rsid w:val="007D36BD"/>
    <w:rsid w:val="007D394E"/>
    <w:rsid w:val="007D5972"/>
    <w:rsid w:val="007D5B96"/>
    <w:rsid w:val="007D64C0"/>
    <w:rsid w:val="007D6B63"/>
    <w:rsid w:val="007E0024"/>
    <w:rsid w:val="007E11EE"/>
    <w:rsid w:val="007E1518"/>
    <w:rsid w:val="007E1A7B"/>
    <w:rsid w:val="007E3350"/>
    <w:rsid w:val="007E4260"/>
    <w:rsid w:val="007E4486"/>
    <w:rsid w:val="007E52B2"/>
    <w:rsid w:val="007E5B4B"/>
    <w:rsid w:val="007E6A10"/>
    <w:rsid w:val="007E727F"/>
    <w:rsid w:val="007E74E6"/>
    <w:rsid w:val="007E767F"/>
    <w:rsid w:val="007E7839"/>
    <w:rsid w:val="007E7A31"/>
    <w:rsid w:val="007F0A07"/>
    <w:rsid w:val="007F1B56"/>
    <w:rsid w:val="007F22EA"/>
    <w:rsid w:val="007F2B8D"/>
    <w:rsid w:val="007F3039"/>
    <w:rsid w:val="007F3336"/>
    <w:rsid w:val="007F446F"/>
    <w:rsid w:val="007F456F"/>
    <w:rsid w:val="007F472A"/>
    <w:rsid w:val="007F491D"/>
    <w:rsid w:val="007F4AF7"/>
    <w:rsid w:val="007F5541"/>
    <w:rsid w:val="007F5697"/>
    <w:rsid w:val="007F5A34"/>
    <w:rsid w:val="007F5DD8"/>
    <w:rsid w:val="007F7700"/>
    <w:rsid w:val="007F7A6B"/>
    <w:rsid w:val="00800A2B"/>
    <w:rsid w:val="00800E59"/>
    <w:rsid w:val="00800E86"/>
    <w:rsid w:val="00801211"/>
    <w:rsid w:val="00801D55"/>
    <w:rsid w:val="0080220B"/>
    <w:rsid w:val="008029C8"/>
    <w:rsid w:val="00802F73"/>
    <w:rsid w:val="0080528E"/>
    <w:rsid w:val="008054A2"/>
    <w:rsid w:val="00805A5D"/>
    <w:rsid w:val="00806AF3"/>
    <w:rsid w:val="00806CB9"/>
    <w:rsid w:val="00806DF9"/>
    <w:rsid w:val="00806FC0"/>
    <w:rsid w:val="00807379"/>
    <w:rsid w:val="00807462"/>
    <w:rsid w:val="0080786D"/>
    <w:rsid w:val="00810050"/>
    <w:rsid w:val="00811DC7"/>
    <w:rsid w:val="00811F2C"/>
    <w:rsid w:val="008120C9"/>
    <w:rsid w:val="0081244A"/>
    <w:rsid w:val="00813200"/>
    <w:rsid w:val="00813510"/>
    <w:rsid w:val="0081394A"/>
    <w:rsid w:val="00815110"/>
    <w:rsid w:val="00815C34"/>
    <w:rsid w:val="00815D37"/>
    <w:rsid w:val="00815EB0"/>
    <w:rsid w:val="00816B1A"/>
    <w:rsid w:val="00817053"/>
    <w:rsid w:val="0081751E"/>
    <w:rsid w:val="00820B80"/>
    <w:rsid w:val="00820EB5"/>
    <w:rsid w:val="008215D2"/>
    <w:rsid w:val="0082167A"/>
    <w:rsid w:val="0082177C"/>
    <w:rsid w:val="00821AD4"/>
    <w:rsid w:val="008220D3"/>
    <w:rsid w:val="0082247F"/>
    <w:rsid w:val="00822A14"/>
    <w:rsid w:val="00822B10"/>
    <w:rsid w:val="00823FAF"/>
    <w:rsid w:val="0082438D"/>
    <w:rsid w:val="008262FF"/>
    <w:rsid w:val="0082637B"/>
    <w:rsid w:val="00826C45"/>
    <w:rsid w:val="00826D7E"/>
    <w:rsid w:val="0082737C"/>
    <w:rsid w:val="00827385"/>
    <w:rsid w:val="00827C45"/>
    <w:rsid w:val="00830734"/>
    <w:rsid w:val="008308FE"/>
    <w:rsid w:val="00831949"/>
    <w:rsid w:val="00834526"/>
    <w:rsid w:val="00835085"/>
    <w:rsid w:val="008354FF"/>
    <w:rsid w:val="00835D7C"/>
    <w:rsid w:val="00836026"/>
    <w:rsid w:val="00836FBB"/>
    <w:rsid w:val="0083758E"/>
    <w:rsid w:val="00837C4F"/>
    <w:rsid w:val="00837DC9"/>
    <w:rsid w:val="00840704"/>
    <w:rsid w:val="008409C9"/>
    <w:rsid w:val="00841117"/>
    <w:rsid w:val="00841A40"/>
    <w:rsid w:val="00841AF9"/>
    <w:rsid w:val="008421D9"/>
    <w:rsid w:val="00842374"/>
    <w:rsid w:val="0084288E"/>
    <w:rsid w:val="00842EE1"/>
    <w:rsid w:val="00843B00"/>
    <w:rsid w:val="0084403F"/>
    <w:rsid w:val="008448F8"/>
    <w:rsid w:val="008452B5"/>
    <w:rsid w:val="00845E4E"/>
    <w:rsid w:val="00846B75"/>
    <w:rsid w:val="008473CD"/>
    <w:rsid w:val="00847675"/>
    <w:rsid w:val="0084778B"/>
    <w:rsid w:val="00847A36"/>
    <w:rsid w:val="0085111F"/>
    <w:rsid w:val="00851766"/>
    <w:rsid w:val="00851DCC"/>
    <w:rsid w:val="00852D34"/>
    <w:rsid w:val="00852E4C"/>
    <w:rsid w:val="008531B1"/>
    <w:rsid w:val="00853682"/>
    <w:rsid w:val="0085384B"/>
    <w:rsid w:val="00853BB9"/>
    <w:rsid w:val="00853D1F"/>
    <w:rsid w:val="0085403D"/>
    <w:rsid w:val="0085431C"/>
    <w:rsid w:val="008551BC"/>
    <w:rsid w:val="008551EB"/>
    <w:rsid w:val="00855339"/>
    <w:rsid w:val="00855B9D"/>
    <w:rsid w:val="00855C4C"/>
    <w:rsid w:val="00856581"/>
    <w:rsid w:val="00856992"/>
    <w:rsid w:val="008572A3"/>
    <w:rsid w:val="00857888"/>
    <w:rsid w:val="00860304"/>
    <w:rsid w:val="00860863"/>
    <w:rsid w:val="00860BEC"/>
    <w:rsid w:val="00860E35"/>
    <w:rsid w:val="00861958"/>
    <w:rsid w:val="00862BD4"/>
    <w:rsid w:val="008631F8"/>
    <w:rsid w:val="008635BB"/>
    <w:rsid w:val="00863652"/>
    <w:rsid w:val="0086410F"/>
    <w:rsid w:val="008641C6"/>
    <w:rsid w:val="00864508"/>
    <w:rsid w:val="00864C81"/>
    <w:rsid w:val="00865831"/>
    <w:rsid w:val="00865A65"/>
    <w:rsid w:val="00866D9D"/>
    <w:rsid w:val="00866EE7"/>
    <w:rsid w:val="008671BA"/>
    <w:rsid w:val="00867392"/>
    <w:rsid w:val="00867588"/>
    <w:rsid w:val="008702E4"/>
    <w:rsid w:val="00870B91"/>
    <w:rsid w:val="00870BC7"/>
    <w:rsid w:val="00871B5D"/>
    <w:rsid w:val="00873049"/>
    <w:rsid w:val="00874B17"/>
    <w:rsid w:val="00875026"/>
    <w:rsid w:val="00876039"/>
    <w:rsid w:val="008771CD"/>
    <w:rsid w:val="00877E4C"/>
    <w:rsid w:val="0088061D"/>
    <w:rsid w:val="0088118C"/>
    <w:rsid w:val="00881463"/>
    <w:rsid w:val="00881A3B"/>
    <w:rsid w:val="00882148"/>
    <w:rsid w:val="00883C2B"/>
    <w:rsid w:val="00883F4F"/>
    <w:rsid w:val="008846CC"/>
    <w:rsid w:val="00885832"/>
    <w:rsid w:val="00885A54"/>
    <w:rsid w:val="00885BA8"/>
    <w:rsid w:val="00886476"/>
    <w:rsid w:val="00887A0A"/>
    <w:rsid w:val="00887EB0"/>
    <w:rsid w:val="008902C9"/>
    <w:rsid w:val="008907CA"/>
    <w:rsid w:val="008907DE"/>
    <w:rsid w:val="00890DFD"/>
    <w:rsid w:val="0089155D"/>
    <w:rsid w:val="008930A4"/>
    <w:rsid w:val="008931C6"/>
    <w:rsid w:val="008935FA"/>
    <w:rsid w:val="008939AB"/>
    <w:rsid w:val="00894490"/>
    <w:rsid w:val="00894ED5"/>
    <w:rsid w:val="00894F95"/>
    <w:rsid w:val="00895037"/>
    <w:rsid w:val="00895862"/>
    <w:rsid w:val="008958F9"/>
    <w:rsid w:val="00895C04"/>
    <w:rsid w:val="00895C97"/>
    <w:rsid w:val="00896625"/>
    <w:rsid w:val="008A0143"/>
    <w:rsid w:val="008A044C"/>
    <w:rsid w:val="008A0CED"/>
    <w:rsid w:val="008A1C6B"/>
    <w:rsid w:val="008A1DD9"/>
    <w:rsid w:val="008A2A8E"/>
    <w:rsid w:val="008A3602"/>
    <w:rsid w:val="008A3752"/>
    <w:rsid w:val="008A3E6D"/>
    <w:rsid w:val="008A4E0A"/>
    <w:rsid w:val="008A5519"/>
    <w:rsid w:val="008A5819"/>
    <w:rsid w:val="008A59C7"/>
    <w:rsid w:val="008A600F"/>
    <w:rsid w:val="008A74CA"/>
    <w:rsid w:val="008A79F3"/>
    <w:rsid w:val="008A7F6F"/>
    <w:rsid w:val="008B02C8"/>
    <w:rsid w:val="008B02CA"/>
    <w:rsid w:val="008B0474"/>
    <w:rsid w:val="008B0874"/>
    <w:rsid w:val="008B1485"/>
    <w:rsid w:val="008B1AE4"/>
    <w:rsid w:val="008B1B4A"/>
    <w:rsid w:val="008B30A9"/>
    <w:rsid w:val="008B3D14"/>
    <w:rsid w:val="008B3E69"/>
    <w:rsid w:val="008B446C"/>
    <w:rsid w:val="008B49DD"/>
    <w:rsid w:val="008B54F8"/>
    <w:rsid w:val="008B552E"/>
    <w:rsid w:val="008B5976"/>
    <w:rsid w:val="008B5A0A"/>
    <w:rsid w:val="008B62B2"/>
    <w:rsid w:val="008B6522"/>
    <w:rsid w:val="008B66D1"/>
    <w:rsid w:val="008B7412"/>
    <w:rsid w:val="008C0EBA"/>
    <w:rsid w:val="008C197B"/>
    <w:rsid w:val="008C20A3"/>
    <w:rsid w:val="008C24B6"/>
    <w:rsid w:val="008C4549"/>
    <w:rsid w:val="008C4842"/>
    <w:rsid w:val="008C4B56"/>
    <w:rsid w:val="008C50A0"/>
    <w:rsid w:val="008C5172"/>
    <w:rsid w:val="008C5313"/>
    <w:rsid w:val="008C548C"/>
    <w:rsid w:val="008C5B31"/>
    <w:rsid w:val="008C5F39"/>
    <w:rsid w:val="008C6007"/>
    <w:rsid w:val="008C6442"/>
    <w:rsid w:val="008C6CE7"/>
    <w:rsid w:val="008C6D9C"/>
    <w:rsid w:val="008C72DD"/>
    <w:rsid w:val="008C7C08"/>
    <w:rsid w:val="008C7DFF"/>
    <w:rsid w:val="008D1D02"/>
    <w:rsid w:val="008D1E35"/>
    <w:rsid w:val="008D1EF0"/>
    <w:rsid w:val="008D2412"/>
    <w:rsid w:val="008D291B"/>
    <w:rsid w:val="008D2B80"/>
    <w:rsid w:val="008D3398"/>
    <w:rsid w:val="008D3692"/>
    <w:rsid w:val="008D381B"/>
    <w:rsid w:val="008D3FC8"/>
    <w:rsid w:val="008D48D0"/>
    <w:rsid w:val="008D4948"/>
    <w:rsid w:val="008D55AA"/>
    <w:rsid w:val="008D58FC"/>
    <w:rsid w:val="008D5E6B"/>
    <w:rsid w:val="008D620A"/>
    <w:rsid w:val="008D6698"/>
    <w:rsid w:val="008D7430"/>
    <w:rsid w:val="008D7AB4"/>
    <w:rsid w:val="008D7BC5"/>
    <w:rsid w:val="008D7C3A"/>
    <w:rsid w:val="008E00AB"/>
    <w:rsid w:val="008E0F79"/>
    <w:rsid w:val="008E1AEF"/>
    <w:rsid w:val="008E2073"/>
    <w:rsid w:val="008E216C"/>
    <w:rsid w:val="008E2E85"/>
    <w:rsid w:val="008E3612"/>
    <w:rsid w:val="008E3D70"/>
    <w:rsid w:val="008E4696"/>
    <w:rsid w:val="008E46A3"/>
    <w:rsid w:val="008E53BC"/>
    <w:rsid w:val="008E5BE8"/>
    <w:rsid w:val="008E6533"/>
    <w:rsid w:val="008E6D90"/>
    <w:rsid w:val="008E6FEF"/>
    <w:rsid w:val="008E7848"/>
    <w:rsid w:val="008E797B"/>
    <w:rsid w:val="008E7A6A"/>
    <w:rsid w:val="008F1052"/>
    <w:rsid w:val="008F1833"/>
    <w:rsid w:val="008F205A"/>
    <w:rsid w:val="008F22A3"/>
    <w:rsid w:val="008F2538"/>
    <w:rsid w:val="008F3C61"/>
    <w:rsid w:val="008F3DCE"/>
    <w:rsid w:val="008F420D"/>
    <w:rsid w:val="008F48CD"/>
    <w:rsid w:val="008F5E44"/>
    <w:rsid w:val="008F62C7"/>
    <w:rsid w:val="008F64F9"/>
    <w:rsid w:val="008F6870"/>
    <w:rsid w:val="008F69D1"/>
    <w:rsid w:val="008F6BAC"/>
    <w:rsid w:val="008F746B"/>
    <w:rsid w:val="008F7FE0"/>
    <w:rsid w:val="009000A2"/>
    <w:rsid w:val="00900338"/>
    <w:rsid w:val="00900490"/>
    <w:rsid w:val="0090092F"/>
    <w:rsid w:val="0090095F"/>
    <w:rsid w:val="00900A3B"/>
    <w:rsid w:val="00901A15"/>
    <w:rsid w:val="009022EA"/>
    <w:rsid w:val="00902324"/>
    <w:rsid w:val="00903035"/>
    <w:rsid w:val="0090477C"/>
    <w:rsid w:val="00904835"/>
    <w:rsid w:val="00904A49"/>
    <w:rsid w:val="00905185"/>
    <w:rsid w:val="009051CA"/>
    <w:rsid w:val="00906562"/>
    <w:rsid w:val="00906B3D"/>
    <w:rsid w:val="0090724E"/>
    <w:rsid w:val="009072BB"/>
    <w:rsid w:val="0090768F"/>
    <w:rsid w:val="00907808"/>
    <w:rsid w:val="00910157"/>
    <w:rsid w:val="00910449"/>
    <w:rsid w:val="0091046D"/>
    <w:rsid w:val="00910A8D"/>
    <w:rsid w:val="009110FA"/>
    <w:rsid w:val="00911ECF"/>
    <w:rsid w:val="00911FB6"/>
    <w:rsid w:val="009123AA"/>
    <w:rsid w:val="009137B1"/>
    <w:rsid w:val="00913985"/>
    <w:rsid w:val="00913FAF"/>
    <w:rsid w:val="00914884"/>
    <w:rsid w:val="00914930"/>
    <w:rsid w:val="00914FB2"/>
    <w:rsid w:val="009150E2"/>
    <w:rsid w:val="009158F5"/>
    <w:rsid w:val="009166FC"/>
    <w:rsid w:val="00917B8F"/>
    <w:rsid w:val="00917FD1"/>
    <w:rsid w:val="00920407"/>
    <w:rsid w:val="009204CD"/>
    <w:rsid w:val="0092072D"/>
    <w:rsid w:val="00920ABE"/>
    <w:rsid w:val="00921A10"/>
    <w:rsid w:val="00922340"/>
    <w:rsid w:val="00922FA4"/>
    <w:rsid w:val="009233F3"/>
    <w:rsid w:val="00924723"/>
    <w:rsid w:val="00924E6C"/>
    <w:rsid w:val="00925620"/>
    <w:rsid w:val="00925678"/>
    <w:rsid w:val="00926334"/>
    <w:rsid w:val="0092663E"/>
    <w:rsid w:val="00926DFC"/>
    <w:rsid w:val="00927743"/>
    <w:rsid w:val="0092791B"/>
    <w:rsid w:val="00927CFC"/>
    <w:rsid w:val="00927D2A"/>
    <w:rsid w:val="00930B5B"/>
    <w:rsid w:val="00931C97"/>
    <w:rsid w:val="00932050"/>
    <w:rsid w:val="009323F8"/>
    <w:rsid w:val="00932CE0"/>
    <w:rsid w:val="009331D6"/>
    <w:rsid w:val="00933AAE"/>
    <w:rsid w:val="00933BD8"/>
    <w:rsid w:val="00934DC7"/>
    <w:rsid w:val="00934E78"/>
    <w:rsid w:val="00934FDF"/>
    <w:rsid w:val="009364EA"/>
    <w:rsid w:val="009371B4"/>
    <w:rsid w:val="00940305"/>
    <w:rsid w:val="00940335"/>
    <w:rsid w:val="0094073E"/>
    <w:rsid w:val="00940CB0"/>
    <w:rsid w:val="00941154"/>
    <w:rsid w:val="00943B1B"/>
    <w:rsid w:val="00943BFA"/>
    <w:rsid w:val="00944270"/>
    <w:rsid w:val="00944B67"/>
    <w:rsid w:val="00945497"/>
    <w:rsid w:val="00945737"/>
    <w:rsid w:val="009461E8"/>
    <w:rsid w:val="0094622E"/>
    <w:rsid w:val="009464F4"/>
    <w:rsid w:val="009465A6"/>
    <w:rsid w:val="00947292"/>
    <w:rsid w:val="009472E9"/>
    <w:rsid w:val="00947B50"/>
    <w:rsid w:val="009503D0"/>
    <w:rsid w:val="00950A63"/>
    <w:rsid w:val="00951821"/>
    <w:rsid w:val="00951D32"/>
    <w:rsid w:val="0095205C"/>
    <w:rsid w:val="00952189"/>
    <w:rsid w:val="00952538"/>
    <w:rsid w:val="00952587"/>
    <w:rsid w:val="00952E61"/>
    <w:rsid w:val="00952EC1"/>
    <w:rsid w:val="009531E3"/>
    <w:rsid w:val="009543E5"/>
    <w:rsid w:val="00954A2C"/>
    <w:rsid w:val="00955448"/>
    <w:rsid w:val="00955AE4"/>
    <w:rsid w:val="00955C0F"/>
    <w:rsid w:val="0095611F"/>
    <w:rsid w:val="0095667B"/>
    <w:rsid w:val="00956929"/>
    <w:rsid w:val="00956B8F"/>
    <w:rsid w:val="0095707E"/>
    <w:rsid w:val="00957679"/>
    <w:rsid w:val="00957F85"/>
    <w:rsid w:val="00960F51"/>
    <w:rsid w:val="00961347"/>
    <w:rsid w:val="00961A4F"/>
    <w:rsid w:val="00961EC3"/>
    <w:rsid w:val="00963594"/>
    <w:rsid w:val="00963613"/>
    <w:rsid w:val="0096387F"/>
    <w:rsid w:val="00963D51"/>
    <w:rsid w:val="00963F62"/>
    <w:rsid w:val="00964D8B"/>
    <w:rsid w:val="00966D5C"/>
    <w:rsid w:val="00967A13"/>
    <w:rsid w:val="00967D39"/>
    <w:rsid w:val="009700F2"/>
    <w:rsid w:val="00970727"/>
    <w:rsid w:val="00971C5C"/>
    <w:rsid w:val="00972901"/>
    <w:rsid w:val="00973B5F"/>
    <w:rsid w:val="00973EC1"/>
    <w:rsid w:val="00974C5C"/>
    <w:rsid w:val="0097520B"/>
    <w:rsid w:val="0097565E"/>
    <w:rsid w:val="00975701"/>
    <w:rsid w:val="00975E09"/>
    <w:rsid w:val="00975F83"/>
    <w:rsid w:val="00977989"/>
    <w:rsid w:val="009807D7"/>
    <w:rsid w:val="00980E5F"/>
    <w:rsid w:val="009811D7"/>
    <w:rsid w:val="00981735"/>
    <w:rsid w:val="0098225C"/>
    <w:rsid w:val="00982357"/>
    <w:rsid w:val="0098317D"/>
    <w:rsid w:val="0098347A"/>
    <w:rsid w:val="0098383B"/>
    <w:rsid w:val="00983959"/>
    <w:rsid w:val="00984895"/>
    <w:rsid w:val="00984E2E"/>
    <w:rsid w:val="00985160"/>
    <w:rsid w:val="00985F49"/>
    <w:rsid w:val="00986BF8"/>
    <w:rsid w:val="0098745B"/>
    <w:rsid w:val="00990EBC"/>
    <w:rsid w:val="00991365"/>
    <w:rsid w:val="0099147F"/>
    <w:rsid w:val="009914CD"/>
    <w:rsid w:val="00992256"/>
    <w:rsid w:val="0099414D"/>
    <w:rsid w:val="00994775"/>
    <w:rsid w:val="00994B4E"/>
    <w:rsid w:val="00994C34"/>
    <w:rsid w:val="009958D5"/>
    <w:rsid w:val="00996A2A"/>
    <w:rsid w:val="009977E8"/>
    <w:rsid w:val="009A0072"/>
    <w:rsid w:val="009A0369"/>
    <w:rsid w:val="009A0997"/>
    <w:rsid w:val="009A0F32"/>
    <w:rsid w:val="009A1D49"/>
    <w:rsid w:val="009A2215"/>
    <w:rsid w:val="009A22E6"/>
    <w:rsid w:val="009A2EBF"/>
    <w:rsid w:val="009A4A00"/>
    <w:rsid w:val="009A4DB4"/>
    <w:rsid w:val="009A5191"/>
    <w:rsid w:val="009A5797"/>
    <w:rsid w:val="009A5F51"/>
    <w:rsid w:val="009A6AFA"/>
    <w:rsid w:val="009A6F31"/>
    <w:rsid w:val="009A78DE"/>
    <w:rsid w:val="009B0992"/>
    <w:rsid w:val="009B177D"/>
    <w:rsid w:val="009B1DCE"/>
    <w:rsid w:val="009B4C0C"/>
    <w:rsid w:val="009B5792"/>
    <w:rsid w:val="009B71AD"/>
    <w:rsid w:val="009B71D1"/>
    <w:rsid w:val="009B7FD5"/>
    <w:rsid w:val="009C0503"/>
    <w:rsid w:val="009C0603"/>
    <w:rsid w:val="009C15C9"/>
    <w:rsid w:val="009C1EDE"/>
    <w:rsid w:val="009C360A"/>
    <w:rsid w:val="009C36F1"/>
    <w:rsid w:val="009C3E06"/>
    <w:rsid w:val="009C3FCA"/>
    <w:rsid w:val="009C47DC"/>
    <w:rsid w:val="009C48D8"/>
    <w:rsid w:val="009C492B"/>
    <w:rsid w:val="009C4AE8"/>
    <w:rsid w:val="009C51B4"/>
    <w:rsid w:val="009C58E7"/>
    <w:rsid w:val="009C61EE"/>
    <w:rsid w:val="009C66B7"/>
    <w:rsid w:val="009C7C02"/>
    <w:rsid w:val="009C7C0D"/>
    <w:rsid w:val="009C7D4F"/>
    <w:rsid w:val="009D0990"/>
    <w:rsid w:val="009D10BC"/>
    <w:rsid w:val="009D19EE"/>
    <w:rsid w:val="009D1A62"/>
    <w:rsid w:val="009D24B7"/>
    <w:rsid w:val="009D290A"/>
    <w:rsid w:val="009D2950"/>
    <w:rsid w:val="009D2B6B"/>
    <w:rsid w:val="009D3732"/>
    <w:rsid w:val="009D4586"/>
    <w:rsid w:val="009D544A"/>
    <w:rsid w:val="009D5EA9"/>
    <w:rsid w:val="009D69BC"/>
    <w:rsid w:val="009D7157"/>
    <w:rsid w:val="009D7397"/>
    <w:rsid w:val="009D78FB"/>
    <w:rsid w:val="009D7AEF"/>
    <w:rsid w:val="009E1ED8"/>
    <w:rsid w:val="009E30C5"/>
    <w:rsid w:val="009E33FC"/>
    <w:rsid w:val="009E4545"/>
    <w:rsid w:val="009E454F"/>
    <w:rsid w:val="009E492F"/>
    <w:rsid w:val="009E506C"/>
    <w:rsid w:val="009E51AD"/>
    <w:rsid w:val="009E5AEB"/>
    <w:rsid w:val="009E5B11"/>
    <w:rsid w:val="009E66E5"/>
    <w:rsid w:val="009E6D59"/>
    <w:rsid w:val="009F0853"/>
    <w:rsid w:val="009F0D5B"/>
    <w:rsid w:val="009F13DC"/>
    <w:rsid w:val="009F14E5"/>
    <w:rsid w:val="009F2ADC"/>
    <w:rsid w:val="009F350F"/>
    <w:rsid w:val="009F3F8E"/>
    <w:rsid w:val="009F472F"/>
    <w:rsid w:val="009F480A"/>
    <w:rsid w:val="009F56CC"/>
    <w:rsid w:val="009F5882"/>
    <w:rsid w:val="009F5948"/>
    <w:rsid w:val="009F5EEE"/>
    <w:rsid w:val="009F6876"/>
    <w:rsid w:val="009F7872"/>
    <w:rsid w:val="00A007D4"/>
    <w:rsid w:val="00A00840"/>
    <w:rsid w:val="00A00F38"/>
    <w:rsid w:val="00A00F7F"/>
    <w:rsid w:val="00A016B4"/>
    <w:rsid w:val="00A01BC5"/>
    <w:rsid w:val="00A021C7"/>
    <w:rsid w:val="00A033DB"/>
    <w:rsid w:val="00A03C2D"/>
    <w:rsid w:val="00A03C89"/>
    <w:rsid w:val="00A04D20"/>
    <w:rsid w:val="00A05575"/>
    <w:rsid w:val="00A05882"/>
    <w:rsid w:val="00A0594F"/>
    <w:rsid w:val="00A07240"/>
    <w:rsid w:val="00A0742E"/>
    <w:rsid w:val="00A0772A"/>
    <w:rsid w:val="00A07930"/>
    <w:rsid w:val="00A07BD0"/>
    <w:rsid w:val="00A07F82"/>
    <w:rsid w:val="00A10774"/>
    <w:rsid w:val="00A11036"/>
    <w:rsid w:val="00A11EDF"/>
    <w:rsid w:val="00A11FF9"/>
    <w:rsid w:val="00A124B0"/>
    <w:rsid w:val="00A12A36"/>
    <w:rsid w:val="00A13BBA"/>
    <w:rsid w:val="00A13CD8"/>
    <w:rsid w:val="00A141ED"/>
    <w:rsid w:val="00A146BC"/>
    <w:rsid w:val="00A14B3D"/>
    <w:rsid w:val="00A151A8"/>
    <w:rsid w:val="00A1537F"/>
    <w:rsid w:val="00A15763"/>
    <w:rsid w:val="00A15AB9"/>
    <w:rsid w:val="00A17810"/>
    <w:rsid w:val="00A17C4C"/>
    <w:rsid w:val="00A17E74"/>
    <w:rsid w:val="00A17FAE"/>
    <w:rsid w:val="00A201CD"/>
    <w:rsid w:val="00A2125D"/>
    <w:rsid w:val="00A21A0E"/>
    <w:rsid w:val="00A221E8"/>
    <w:rsid w:val="00A22352"/>
    <w:rsid w:val="00A241D4"/>
    <w:rsid w:val="00A25612"/>
    <w:rsid w:val="00A25CF0"/>
    <w:rsid w:val="00A26339"/>
    <w:rsid w:val="00A269E3"/>
    <w:rsid w:val="00A26B51"/>
    <w:rsid w:val="00A27976"/>
    <w:rsid w:val="00A27D7C"/>
    <w:rsid w:val="00A30450"/>
    <w:rsid w:val="00A306C2"/>
    <w:rsid w:val="00A30A6B"/>
    <w:rsid w:val="00A31501"/>
    <w:rsid w:val="00A320D0"/>
    <w:rsid w:val="00A3216D"/>
    <w:rsid w:val="00A327A7"/>
    <w:rsid w:val="00A3293D"/>
    <w:rsid w:val="00A32A68"/>
    <w:rsid w:val="00A32B1B"/>
    <w:rsid w:val="00A32F70"/>
    <w:rsid w:val="00A32FF0"/>
    <w:rsid w:val="00A339C1"/>
    <w:rsid w:val="00A34624"/>
    <w:rsid w:val="00A35164"/>
    <w:rsid w:val="00A35850"/>
    <w:rsid w:val="00A35ADF"/>
    <w:rsid w:val="00A35EB4"/>
    <w:rsid w:val="00A3608C"/>
    <w:rsid w:val="00A36174"/>
    <w:rsid w:val="00A36A10"/>
    <w:rsid w:val="00A36F74"/>
    <w:rsid w:val="00A375FF"/>
    <w:rsid w:val="00A421FA"/>
    <w:rsid w:val="00A42786"/>
    <w:rsid w:val="00A430AE"/>
    <w:rsid w:val="00A44058"/>
    <w:rsid w:val="00A44D6D"/>
    <w:rsid w:val="00A4691E"/>
    <w:rsid w:val="00A46EE2"/>
    <w:rsid w:val="00A47384"/>
    <w:rsid w:val="00A479C2"/>
    <w:rsid w:val="00A47FE9"/>
    <w:rsid w:val="00A50404"/>
    <w:rsid w:val="00A5047E"/>
    <w:rsid w:val="00A50807"/>
    <w:rsid w:val="00A50892"/>
    <w:rsid w:val="00A5185D"/>
    <w:rsid w:val="00A522F7"/>
    <w:rsid w:val="00A52326"/>
    <w:rsid w:val="00A527F0"/>
    <w:rsid w:val="00A528D2"/>
    <w:rsid w:val="00A53538"/>
    <w:rsid w:val="00A53886"/>
    <w:rsid w:val="00A53E98"/>
    <w:rsid w:val="00A53FCB"/>
    <w:rsid w:val="00A5459A"/>
    <w:rsid w:val="00A54CAA"/>
    <w:rsid w:val="00A54D28"/>
    <w:rsid w:val="00A5515A"/>
    <w:rsid w:val="00A55357"/>
    <w:rsid w:val="00A558CF"/>
    <w:rsid w:val="00A55F73"/>
    <w:rsid w:val="00A56734"/>
    <w:rsid w:val="00A57249"/>
    <w:rsid w:val="00A573A4"/>
    <w:rsid w:val="00A57768"/>
    <w:rsid w:val="00A6109B"/>
    <w:rsid w:val="00A616ED"/>
    <w:rsid w:val="00A61FDF"/>
    <w:rsid w:val="00A630E6"/>
    <w:rsid w:val="00A636CA"/>
    <w:rsid w:val="00A63A3C"/>
    <w:rsid w:val="00A63A6D"/>
    <w:rsid w:val="00A64084"/>
    <w:rsid w:val="00A64BE1"/>
    <w:rsid w:val="00A65990"/>
    <w:rsid w:val="00A66023"/>
    <w:rsid w:val="00A6673E"/>
    <w:rsid w:val="00A66DB1"/>
    <w:rsid w:val="00A66FE5"/>
    <w:rsid w:val="00A67295"/>
    <w:rsid w:val="00A675C9"/>
    <w:rsid w:val="00A67869"/>
    <w:rsid w:val="00A679C5"/>
    <w:rsid w:val="00A70193"/>
    <w:rsid w:val="00A704DE"/>
    <w:rsid w:val="00A7120A"/>
    <w:rsid w:val="00A71F89"/>
    <w:rsid w:val="00A7237A"/>
    <w:rsid w:val="00A734B7"/>
    <w:rsid w:val="00A73787"/>
    <w:rsid w:val="00A73E6A"/>
    <w:rsid w:val="00A73EEB"/>
    <w:rsid w:val="00A744A1"/>
    <w:rsid w:val="00A75876"/>
    <w:rsid w:val="00A75ACE"/>
    <w:rsid w:val="00A765C9"/>
    <w:rsid w:val="00A76C40"/>
    <w:rsid w:val="00A76DA5"/>
    <w:rsid w:val="00A773D6"/>
    <w:rsid w:val="00A80296"/>
    <w:rsid w:val="00A810CF"/>
    <w:rsid w:val="00A81380"/>
    <w:rsid w:val="00A813DD"/>
    <w:rsid w:val="00A816A1"/>
    <w:rsid w:val="00A81839"/>
    <w:rsid w:val="00A82393"/>
    <w:rsid w:val="00A8273B"/>
    <w:rsid w:val="00A82AF6"/>
    <w:rsid w:val="00A82B86"/>
    <w:rsid w:val="00A82DD8"/>
    <w:rsid w:val="00A84EAA"/>
    <w:rsid w:val="00A8543B"/>
    <w:rsid w:val="00A85C16"/>
    <w:rsid w:val="00A85F58"/>
    <w:rsid w:val="00A86740"/>
    <w:rsid w:val="00A86C3C"/>
    <w:rsid w:val="00A87D30"/>
    <w:rsid w:val="00A90AB7"/>
    <w:rsid w:val="00A90DE1"/>
    <w:rsid w:val="00A91318"/>
    <w:rsid w:val="00A92036"/>
    <w:rsid w:val="00A92179"/>
    <w:rsid w:val="00A92287"/>
    <w:rsid w:val="00A93155"/>
    <w:rsid w:val="00A93317"/>
    <w:rsid w:val="00A9392F"/>
    <w:rsid w:val="00A93D02"/>
    <w:rsid w:val="00A93EC7"/>
    <w:rsid w:val="00A94A05"/>
    <w:rsid w:val="00A9542A"/>
    <w:rsid w:val="00A959B5"/>
    <w:rsid w:val="00A962A9"/>
    <w:rsid w:val="00A96D76"/>
    <w:rsid w:val="00A96ECE"/>
    <w:rsid w:val="00A96FB3"/>
    <w:rsid w:val="00A97CBF"/>
    <w:rsid w:val="00AA0BCD"/>
    <w:rsid w:val="00AA17CB"/>
    <w:rsid w:val="00AA180C"/>
    <w:rsid w:val="00AA1F31"/>
    <w:rsid w:val="00AA2671"/>
    <w:rsid w:val="00AA29A3"/>
    <w:rsid w:val="00AA2ED6"/>
    <w:rsid w:val="00AA3183"/>
    <w:rsid w:val="00AA3A9B"/>
    <w:rsid w:val="00AA3BE6"/>
    <w:rsid w:val="00AA4584"/>
    <w:rsid w:val="00AA4EFB"/>
    <w:rsid w:val="00AA503D"/>
    <w:rsid w:val="00AA547E"/>
    <w:rsid w:val="00AA574C"/>
    <w:rsid w:val="00AA607B"/>
    <w:rsid w:val="00AA6F38"/>
    <w:rsid w:val="00AA7494"/>
    <w:rsid w:val="00AA7C6A"/>
    <w:rsid w:val="00AB05BD"/>
    <w:rsid w:val="00AB131C"/>
    <w:rsid w:val="00AB17B2"/>
    <w:rsid w:val="00AB185F"/>
    <w:rsid w:val="00AB1F0F"/>
    <w:rsid w:val="00AB226B"/>
    <w:rsid w:val="00AB26B4"/>
    <w:rsid w:val="00AB2959"/>
    <w:rsid w:val="00AB2C9F"/>
    <w:rsid w:val="00AB2F66"/>
    <w:rsid w:val="00AB3276"/>
    <w:rsid w:val="00AB3559"/>
    <w:rsid w:val="00AB3B83"/>
    <w:rsid w:val="00AB3E36"/>
    <w:rsid w:val="00AB4484"/>
    <w:rsid w:val="00AB4608"/>
    <w:rsid w:val="00AB4638"/>
    <w:rsid w:val="00AB4DC1"/>
    <w:rsid w:val="00AB4EF9"/>
    <w:rsid w:val="00AB55CA"/>
    <w:rsid w:val="00AB5734"/>
    <w:rsid w:val="00AB5986"/>
    <w:rsid w:val="00AB5C62"/>
    <w:rsid w:val="00AB5D32"/>
    <w:rsid w:val="00AB7D5D"/>
    <w:rsid w:val="00AC00DA"/>
    <w:rsid w:val="00AC041D"/>
    <w:rsid w:val="00AC0769"/>
    <w:rsid w:val="00AC07C3"/>
    <w:rsid w:val="00AC098B"/>
    <w:rsid w:val="00AC0E0E"/>
    <w:rsid w:val="00AC1529"/>
    <w:rsid w:val="00AC236C"/>
    <w:rsid w:val="00AC33D1"/>
    <w:rsid w:val="00AC3599"/>
    <w:rsid w:val="00AC371D"/>
    <w:rsid w:val="00AC399C"/>
    <w:rsid w:val="00AC3D07"/>
    <w:rsid w:val="00AC41EE"/>
    <w:rsid w:val="00AC4369"/>
    <w:rsid w:val="00AC4FD7"/>
    <w:rsid w:val="00AC6079"/>
    <w:rsid w:val="00AC658E"/>
    <w:rsid w:val="00AC6E36"/>
    <w:rsid w:val="00AC794B"/>
    <w:rsid w:val="00AD01AF"/>
    <w:rsid w:val="00AD0247"/>
    <w:rsid w:val="00AD0EEB"/>
    <w:rsid w:val="00AD153A"/>
    <w:rsid w:val="00AD22B5"/>
    <w:rsid w:val="00AD336B"/>
    <w:rsid w:val="00AD379D"/>
    <w:rsid w:val="00AD3890"/>
    <w:rsid w:val="00AD3D25"/>
    <w:rsid w:val="00AD470C"/>
    <w:rsid w:val="00AD48A0"/>
    <w:rsid w:val="00AD49BD"/>
    <w:rsid w:val="00AD5708"/>
    <w:rsid w:val="00AD5A98"/>
    <w:rsid w:val="00AD7115"/>
    <w:rsid w:val="00AD7265"/>
    <w:rsid w:val="00AD7A33"/>
    <w:rsid w:val="00AE16FD"/>
    <w:rsid w:val="00AE1D82"/>
    <w:rsid w:val="00AE2106"/>
    <w:rsid w:val="00AE21BE"/>
    <w:rsid w:val="00AE2750"/>
    <w:rsid w:val="00AE2B25"/>
    <w:rsid w:val="00AE35D2"/>
    <w:rsid w:val="00AE376D"/>
    <w:rsid w:val="00AE3F22"/>
    <w:rsid w:val="00AE5B62"/>
    <w:rsid w:val="00AE5D04"/>
    <w:rsid w:val="00AE6CD2"/>
    <w:rsid w:val="00AE6FC7"/>
    <w:rsid w:val="00AE7A52"/>
    <w:rsid w:val="00AF0332"/>
    <w:rsid w:val="00AF03B3"/>
    <w:rsid w:val="00AF0CAA"/>
    <w:rsid w:val="00AF1A18"/>
    <w:rsid w:val="00AF214C"/>
    <w:rsid w:val="00AF2360"/>
    <w:rsid w:val="00AF2CF0"/>
    <w:rsid w:val="00AF4881"/>
    <w:rsid w:val="00AF4EAC"/>
    <w:rsid w:val="00AF6646"/>
    <w:rsid w:val="00AF6658"/>
    <w:rsid w:val="00AF6CF4"/>
    <w:rsid w:val="00AF73E4"/>
    <w:rsid w:val="00B00ABC"/>
    <w:rsid w:val="00B019B2"/>
    <w:rsid w:val="00B025C0"/>
    <w:rsid w:val="00B0289F"/>
    <w:rsid w:val="00B02C2F"/>
    <w:rsid w:val="00B02EF6"/>
    <w:rsid w:val="00B03027"/>
    <w:rsid w:val="00B0389E"/>
    <w:rsid w:val="00B03A64"/>
    <w:rsid w:val="00B05196"/>
    <w:rsid w:val="00B05F04"/>
    <w:rsid w:val="00B060D1"/>
    <w:rsid w:val="00B0662A"/>
    <w:rsid w:val="00B069C2"/>
    <w:rsid w:val="00B070C0"/>
    <w:rsid w:val="00B075E4"/>
    <w:rsid w:val="00B07625"/>
    <w:rsid w:val="00B10116"/>
    <w:rsid w:val="00B11B4B"/>
    <w:rsid w:val="00B11E23"/>
    <w:rsid w:val="00B1272D"/>
    <w:rsid w:val="00B1284A"/>
    <w:rsid w:val="00B13784"/>
    <w:rsid w:val="00B1440A"/>
    <w:rsid w:val="00B14E9E"/>
    <w:rsid w:val="00B1573D"/>
    <w:rsid w:val="00B16565"/>
    <w:rsid w:val="00B16810"/>
    <w:rsid w:val="00B16AD0"/>
    <w:rsid w:val="00B1708C"/>
    <w:rsid w:val="00B170DD"/>
    <w:rsid w:val="00B170F3"/>
    <w:rsid w:val="00B20D42"/>
    <w:rsid w:val="00B2107D"/>
    <w:rsid w:val="00B21271"/>
    <w:rsid w:val="00B2171F"/>
    <w:rsid w:val="00B218A1"/>
    <w:rsid w:val="00B22B90"/>
    <w:rsid w:val="00B23453"/>
    <w:rsid w:val="00B23721"/>
    <w:rsid w:val="00B24AF7"/>
    <w:rsid w:val="00B256EF"/>
    <w:rsid w:val="00B25760"/>
    <w:rsid w:val="00B25A52"/>
    <w:rsid w:val="00B25CB3"/>
    <w:rsid w:val="00B26833"/>
    <w:rsid w:val="00B26DD0"/>
    <w:rsid w:val="00B26EF0"/>
    <w:rsid w:val="00B27BAA"/>
    <w:rsid w:val="00B3015A"/>
    <w:rsid w:val="00B30423"/>
    <w:rsid w:val="00B30747"/>
    <w:rsid w:val="00B3090B"/>
    <w:rsid w:val="00B30AF1"/>
    <w:rsid w:val="00B313D8"/>
    <w:rsid w:val="00B31480"/>
    <w:rsid w:val="00B317B7"/>
    <w:rsid w:val="00B32106"/>
    <w:rsid w:val="00B3223E"/>
    <w:rsid w:val="00B32653"/>
    <w:rsid w:val="00B331C2"/>
    <w:rsid w:val="00B3370C"/>
    <w:rsid w:val="00B339A6"/>
    <w:rsid w:val="00B343D4"/>
    <w:rsid w:val="00B3561A"/>
    <w:rsid w:val="00B3692B"/>
    <w:rsid w:val="00B36EFA"/>
    <w:rsid w:val="00B36F59"/>
    <w:rsid w:val="00B37124"/>
    <w:rsid w:val="00B4040C"/>
    <w:rsid w:val="00B40620"/>
    <w:rsid w:val="00B418E4"/>
    <w:rsid w:val="00B42D01"/>
    <w:rsid w:val="00B43225"/>
    <w:rsid w:val="00B43CE7"/>
    <w:rsid w:val="00B441B9"/>
    <w:rsid w:val="00B445F2"/>
    <w:rsid w:val="00B44A5B"/>
    <w:rsid w:val="00B44DD1"/>
    <w:rsid w:val="00B45510"/>
    <w:rsid w:val="00B45E04"/>
    <w:rsid w:val="00B45F98"/>
    <w:rsid w:val="00B460D3"/>
    <w:rsid w:val="00B46365"/>
    <w:rsid w:val="00B465E1"/>
    <w:rsid w:val="00B46C38"/>
    <w:rsid w:val="00B46EFB"/>
    <w:rsid w:val="00B47457"/>
    <w:rsid w:val="00B474A6"/>
    <w:rsid w:val="00B5006D"/>
    <w:rsid w:val="00B506DE"/>
    <w:rsid w:val="00B50909"/>
    <w:rsid w:val="00B51217"/>
    <w:rsid w:val="00B51832"/>
    <w:rsid w:val="00B51953"/>
    <w:rsid w:val="00B51B82"/>
    <w:rsid w:val="00B51B89"/>
    <w:rsid w:val="00B51F97"/>
    <w:rsid w:val="00B5212A"/>
    <w:rsid w:val="00B521AE"/>
    <w:rsid w:val="00B525B8"/>
    <w:rsid w:val="00B52FBC"/>
    <w:rsid w:val="00B53663"/>
    <w:rsid w:val="00B551E6"/>
    <w:rsid w:val="00B5583F"/>
    <w:rsid w:val="00B559A9"/>
    <w:rsid w:val="00B55D21"/>
    <w:rsid w:val="00B56140"/>
    <w:rsid w:val="00B56ECA"/>
    <w:rsid w:val="00B5740F"/>
    <w:rsid w:val="00B5774B"/>
    <w:rsid w:val="00B5793B"/>
    <w:rsid w:val="00B57F9F"/>
    <w:rsid w:val="00B607FE"/>
    <w:rsid w:val="00B6123F"/>
    <w:rsid w:val="00B612BB"/>
    <w:rsid w:val="00B61393"/>
    <w:rsid w:val="00B62696"/>
    <w:rsid w:val="00B6316C"/>
    <w:rsid w:val="00B64037"/>
    <w:rsid w:val="00B644EE"/>
    <w:rsid w:val="00B64F2C"/>
    <w:rsid w:val="00B65132"/>
    <w:rsid w:val="00B651F2"/>
    <w:rsid w:val="00B65708"/>
    <w:rsid w:val="00B663D7"/>
    <w:rsid w:val="00B6782D"/>
    <w:rsid w:val="00B67F13"/>
    <w:rsid w:val="00B71672"/>
    <w:rsid w:val="00B729CB"/>
    <w:rsid w:val="00B731D7"/>
    <w:rsid w:val="00B7326F"/>
    <w:rsid w:val="00B74E63"/>
    <w:rsid w:val="00B75239"/>
    <w:rsid w:val="00B75B33"/>
    <w:rsid w:val="00B75C2D"/>
    <w:rsid w:val="00B76720"/>
    <w:rsid w:val="00B76A25"/>
    <w:rsid w:val="00B76E2E"/>
    <w:rsid w:val="00B77223"/>
    <w:rsid w:val="00B77DD0"/>
    <w:rsid w:val="00B80716"/>
    <w:rsid w:val="00B81454"/>
    <w:rsid w:val="00B81471"/>
    <w:rsid w:val="00B81496"/>
    <w:rsid w:val="00B82B3C"/>
    <w:rsid w:val="00B8364D"/>
    <w:rsid w:val="00B837AD"/>
    <w:rsid w:val="00B83FD5"/>
    <w:rsid w:val="00B8422E"/>
    <w:rsid w:val="00B84242"/>
    <w:rsid w:val="00B8468E"/>
    <w:rsid w:val="00B84737"/>
    <w:rsid w:val="00B84BB0"/>
    <w:rsid w:val="00B84D5C"/>
    <w:rsid w:val="00B84E99"/>
    <w:rsid w:val="00B85060"/>
    <w:rsid w:val="00B85580"/>
    <w:rsid w:val="00B85640"/>
    <w:rsid w:val="00B85A1C"/>
    <w:rsid w:val="00B86B32"/>
    <w:rsid w:val="00B86CCB"/>
    <w:rsid w:val="00B87258"/>
    <w:rsid w:val="00B872D9"/>
    <w:rsid w:val="00B87A65"/>
    <w:rsid w:val="00B9063B"/>
    <w:rsid w:val="00B937A9"/>
    <w:rsid w:val="00B93940"/>
    <w:rsid w:val="00B93A9E"/>
    <w:rsid w:val="00B93B7F"/>
    <w:rsid w:val="00B93EB3"/>
    <w:rsid w:val="00B940DF"/>
    <w:rsid w:val="00B94B7D"/>
    <w:rsid w:val="00B95315"/>
    <w:rsid w:val="00B95332"/>
    <w:rsid w:val="00B959B3"/>
    <w:rsid w:val="00B95B7C"/>
    <w:rsid w:val="00B96BF4"/>
    <w:rsid w:val="00B970E3"/>
    <w:rsid w:val="00B97AAE"/>
    <w:rsid w:val="00BA01D7"/>
    <w:rsid w:val="00BA0AF4"/>
    <w:rsid w:val="00BA0E5C"/>
    <w:rsid w:val="00BA16C1"/>
    <w:rsid w:val="00BA1BB3"/>
    <w:rsid w:val="00BA1CDE"/>
    <w:rsid w:val="00BA1FF6"/>
    <w:rsid w:val="00BA27A5"/>
    <w:rsid w:val="00BA2B8B"/>
    <w:rsid w:val="00BA2BF3"/>
    <w:rsid w:val="00BA3188"/>
    <w:rsid w:val="00BA337C"/>
    <w:rsid w:val="00BA3B78"/>
    <w:rsid w:val="00BA535B"/>
    <w:rsid w:val="00BA570F"/>
    <w:rsid w:val="00BA57F7"/>
    <w:rsid w:val="00BA5CF1"/>
    <w:rsid w:val="00BA6084"/>
    <w:rsid w:val="00BA65C3"/>
    <w:rsid w:val="00BA6C16"/>
    <w:rsid w:val="00BA6FBB"/>
    <w:rsid w:val="00BA7188"/>
    <w:rsid w:val="00BA7D7F"/>
    <w:rsid w:val="00BA7F8B"/>
    <w:rsid w:val="00BB0ADB"/>
    <w:rsid w:val="00BB19CD"/>
    <w:rsid w:val="00BB2B87"/>
    <w:rsid w:val="00BB2E69"/>
    <w:rsid w:val="00BB31B0"/>
    <w:rsid w:val="00BB33D9"/>
    <w:rsid w:val="00BB34A9"/>
    <w:rsid w:val="00BB355D"/>
    <w:rsid w:val="00BB4000"/>
    <w:rsid w:val="00BB537B"/>
    <w:rsid w:val="00BB6A32"/>
    <w:rsid w:val="00BB7BEC"/>
    <w:rsid w:val="00BB7C59"/>
    <w:rsid w:val="00BC042C"/>
    <w:rsid w:val="00BC045D"/>
    <w:rsid w:val="00BC0F5D"/>
    <w:rsid w:val="00BC10AD"/>
    <w:rsid w:val="00BC1936"/>
    <w:rsid w:val="00BC19EB"/>
    <w:rsid w:val="00BC1B51"/>
    <w:rsid w:val="00BC1DB2"/>
    <w:rsid w:val="00BC20A9"/>
    <w:rsid w:val="00BC34F4"/>
    <w:rsid w:val="00BC3A8D"/>
    <w:rsid w:val="00BC3B93"/>
    <w:rsid w:val="00BC3E35"/>
    <w:rsid w:val="00BC474A"/>
    <w:rsid w:val="00BC573D"/>
    <w:rsid w:val="00BC5A98"/>
    <w:rsid w:val="00BC6065"/>
    <w:rsid w:val="00BC7A50"/>
    <w:rsid w:val="00BC7BEE"/>
    <w:rsid w:val="00BC7E91"/>
    <w:rsid w:val="00BD030C"/>
    <w:rsid w:val="00BD07D1"/>
    <w:rsid w:val="00BD0895"/>
    <w:rsid w:val="00BD09C9"/>
    <w:rsid w:val="00BD0AFF"/>
    <w:rsid w:val="00BD0B0A"/>
    <w:rsid w:val="00BD1375"/>
    <w:rsid w:val="00BD1C36"/>
    <w:rsid w:val="00BD2CBB"/>
    <w:rsid w:val="00BD3069"/>
    <w:rsid w:val="00BD387D"/>
    <w:rsid w:val="00BD3D9E"/>
    <w:rsid w:val="00BD407F"/>
    <w:rsid w:val="00BD42F2"/>
    <w:rsid w:val="00BD4924"/>
    <w:rsid w:val="00BD4CB6"/>
    <w:rsid w:val="00BD4E5E"/>
    <w:rsid w:val="00BD51B2"/>
    <w:rsid w:val="00BD5749"/>
    <w:rsid w:val="00BD63B8"/>
    <w:rsid w:val="00BD657C"/>
    <w:rsid w:val="00BD75BC"/>
    <w:rsid w:val="00BD78E5"/>
    <w:rsid w:val="00BD7E3A"/>
    <w:rsid w:val="00BE1BDF"/>
    <w:rsid w:val="00BE1C89"/>
    <w:rsid w:val="00BE45AF"/>
    <w:rsid w:val="00BE4B5C"/>
    <w:rsid w:val="00BE53DB"/>
    <w:rsid w:val="00BE54D9"/>
    <w:rsid w:val="00BE58EB"/>
    <w:rsid w:val="00BE5C70"/>
    <w:rsid w:val="00BE67F0"/>
    <w:rsid w:val="00BE6D82"/>
    <w:rsid w:val="00BE7671"/>
    <w:rsid w:val="00BE7A5E"/>
    <w:rsid w:val="00BE7AC1"/>
    <w:rsid w:val="00BE7ADF"/>
    <w:rsid w:val="00BE7FEB"/>
    <w:rsid w:val="00BF0B8A"/>
    <w:rsid w:val="00BF0F90"/>
    <w:rsid w:val="00BF1176"/>
    <w:rsid w:val="00BF1929"/>
    <w:rsid w:val="00BF2BE1"/>
    <w:rsid w:val="00BF2C5F"/>
    <w:rsid w:val="00BF3E59"/>
    <w:rsid w:val="00BF3EEA"/>
    <w:rsid w:val="00BF411C"/>
    <w:rsid w:val="00BF4A2E"/>
    <w:rsid w:val="00BF4EE8"/>
    <w:rsid w:val="00BF5170"/>
    <w:rsid w:val="00BF54A7"/>
    <w:rsid w:val="00BF56F4"/>
    <w:rsid w:val="00BF5FB3"/>
    <w:rsid w:val="00BF6073"/>
    <w:rsid w:val="00BF6646"/>
    <w:rsid w:val="00BF7695"/>
    <w:rsid w:val="00BF7DA4"/>
    <w:rsid w:val="00C008B9"/>
    <w:rsid w:val="00C0141F"/>
    <w:rsid w:val="00C022A7"/>
    <w:rsid w:val="00C027D2"/>
    <w:rsid w:val="00C02AFA"/>
    <w:rsid w:val="00C02B43"/>
    <w:rsid w:val="00C0442D"/>
    <w:rsid w:val="00C051ED"/>
    <w:rsid w:val="00C05EC9"/>
    <w:rsid w:val="00C05EFE"/>
    <w:rsid w:val="00C06175"/>
    <w:rsid w:val="00C065D8"/>
    <w:rsid w:val="00C068B9"/>
    <w:rsid w:val="00C06A76"/>
    <w:rsid w:val="00C077BA"/>
    <w:rsid w:val="00C0786C"/>
    <w:rsid w:val="00C11A54"/>
    <w:rsid w:val="00C11B44"/>
    <w:rsid w:val="00C125D4"/>
    <w:rsid w:val="00C12626"/>
    <w:rsid w:val="00C12BBB"/>
    <w:rsid w:val="00C132D1"/>
    <w:rsid w:val="00C155AD"/>
    <w:rsid w:val="00C155C5"/>
    <w:rsid w:val="00C155F7"/>
    <w:rsid w:val="00C166EB"/>
    <w:rsid w:val="00C16EFB"/>
    <w:rsid w:val="00C16F30"/>
    <w:rsid w:val="00C17484"/>
    <w:rsid w:val="00C1765D"/>
    <w:rsid w:val="00C212A0"/>
    <w:rsid w:val="00C21449"/>
    <w:rsid w:val="00C21974"/>
    <w:rsid w:val="00C22DDC"/>
    <w:rsid w:val="00C22ECA"/>
    <w:rsid w:val="00C230D9"/>
    <w:rsid w:val="00C23CBB"/>
    <w:rsid w:val="00C24B1E"/>
    <w:rsid w:val="00C24D29"/>
    <w:rsid w:val="00C24F1E"/>
    <w:rsid w:val="00C25546"/>
    <w:rsid w:val="00C256D9"/>
    <w:rsid w:val="00C25B0F"/>
    <w:rsid w:val="00C25C56"/>
    <w:rsid w:val="00C26A84"/>
    <w:rsid w:val="00C3040A"/>
    <w:rsid w:val="00C30898"/>
    <w:rsid w:val="00C308B0"/>
    <w:rsid w:val="00C313A9"/>
    <w:rsid w:val="00C31529"/>
    <w:rsid w:val="00C318D8"/>
    <w:rsid w:val="00C31D28"/>
    <w:rsid w:val="00C326BE"/>
    <w:rsid w:val="00C328E6"/>
    <w:rsid w:val="00C33079"/>
    <w:rsid w:val="00C33E32"/>
    <w:rsid w:val="00C360E2"/>
    <w:rsid w:val="00C3632D"/>
    <w:rsid w:val="00C3678F"/>
    <w:rsid w:val="00C368C4"/>
    <w:rsid w:val="00C372CD"/>
    <w:rsid w:val="00C37A5E"/>
    <w:rsid w:val="00C418AD"/>
    <w:rsid w:val="00C423DC"/>
    <w:rsid w:val="00C42A9F"/>
    <w:rsid w:val="00C42C51"/>
    <w:rsid w:val="00C42D5C"/>
    <w:rsid w:val="00C42DDA"/>
    <w:rsid w:val="00C43050"/>
    <w:rsid w:val="00C43C17"/>
    <w:rsid w:val="00C43D1A"/>
    <w:rsid w:val="00C449A9"/>
    <w:rsid w:val="00C44A61"/>
    <w:rsid w:val="00C44F0B"/>
    <w:rsid w:val="00C4516E"/>
    <w:rsid w:val="00C4603A"/>
    <w:rsid w:val="00C47FE1"/>
    <w:rsid w:val="00C503DB"/>
    <w:rsid w:val="00C50A04"/>
    <w:rsid w:val="00C50A6B"/>
    <w:rsid w:val="00C50FBD"/>
    <w:rsid w:val="00C514D7"/>
    <w:rsid w:val="00C5294D"/>
    <w:rsid w:val="00C529C2"/>
    <w:rsid w:val="00C52CFF"/>
    <w:rsid w:val="00C5309D"/>
    <w:rsid w:val="00C531FC"/>
    <w:rsid w:val="00C5398E"/>
    <w:rsid w:val="00C54258"/>
    <w:rsid w:val="00C54B13"/>
    <w:rsid w:val="00C55B0B"/>
    <w:rsid w:val="00C55B31"/>
    <w:rsid w:val="00C55E28"/>
    <w:rsid w:val="00C570CE"/>
    <w:rsid w:val="00C57930"/>
    <w:rsid w:val="00C57982"/>
    <w:rsid w:val="00C60223"/>
    <w:rsid w:val="00C606F2"/>
    <w:rsid w:val="00C612EC"/>
    <w:rsid w:val="00C61E00"/>
    <w:rsid w:val="00C62BC2"/>
    <w:rsid w:val="00C62C4F"/>
    <w:rsid w:val="00C62EA5"/>
    <w:rsid w:val="00C62F02"/>
    <w:rsid w:val="00C6323B"/>
    <w:rsid w:val="00C635E4"/>
    <w:rsid w:val="00C63A8D"/>
    <w:rsid w:val="00C63CBC"/>
    <w:rsid w:val="00C64979"/>
    <w:rsid w:val="00C64DE2"/>
    <w:rsid w:val="00C64E71"/>
    <w:rsid w:val="00C651E0"/>
    <w:rsid w:val="00C654B1"/>
    <w:rsid w:val="00C65635"/>
    <w:rsid w:val="00C65C99"/>
    <w:rsid w:val="00C66AD7"/>
    <w:rsid w:val="00C67AD2"/>
    <w:rsid w:val="00C70680"/>
    <w:rsid w:val="00C70857"/>
    <w:rsid w:val="00C70A7A"/>
    <w:rsid w:val="00C70AD4"/>
    <w:rsid w:val="00C70DF6"/>
    <w:rsid w:val="00C7185C"/>
    <w:rsid w:val="00C73F4F"/>
    <w:rsid w:val="00C73F75"/>
    <w:rsid w:val="00C74491"/>
    <w:rsid w:val="00C778F0"/>
    <w:rsid w:val="00C80068"/>
    <w:rsid w:val="00C80440"/>
    <w:rsid w:val="00C80802"/>
    <w:rsid w:val="00C81256"/>
    <w:rsid w:val="00C81493"/>
    <w:rsid w:val="00C82236"/>
    <w:rsid w:val="00C82E3F"/>
    <w:rsid w:val="00C83107"/>
    <w:rsid w:val="00C8313A"/>
    <w:rsid w:val="00C83890"/>
    <w:rsid w:val="00C83FE0"/>
    <w:rsid w:val="00C8417A"/>
    <w:rsid w:val="00C8492D"/>
    <w:rsid w:val="00C84EC9"/>
    <w:rsid w:val="00C858BA"/>
    <w:rsid w:val="00C85A2F"/>
    <w:rsid w:val="00C85C5B"/>
    <w:rsid w:val="00C85C91"/>
    <w:rsid w:val="00C8630E"/>
    <w:rsid w:val="00C8766F"/>
    <w:rsid w:val="00C87B75"/>
    <w:rsid w:val="00C90037"/>
    <w:rsid w:val="00C90815"/>
    <w:rsid w:val="00C91136"/>
    <w:rsid w:val="00C91D09"/>
    <w:rsid w:val="00C92542"/>
    <w:rsid w:val="00C92893"/>
    <w:rsid w:val="00C92D3D"/>
    <w:rsid w:val="00C931DA"/>
    <w:rsid w:val="00C93898"/>
    <w:rsid w:val="00C93B4C"/>
    <w:rsid w:val="00C93E29"/>
    <w:rsid w:val="00C955DB"/>
    <w:rsid w:val="00C95924"/>
    <w:rsid w:val="00C96766"/>
    <w:rsid w:val="00C96B84"/>
    <w:rsid w:val="00C96BFC"/>
    <w:rsid w:val="00C975D2"/>
    <w:rsid w:val="00C9768E"/>
    <w:rsid w:val="00C97BDD"/>
    <w:rsid w:val="00CA04A0"/>
    <w:rsid w:val="00CA17AF"/>
    <w:rsid w:val="00CA1A50"/>
    <w:rsid w:val="00CA1A8C"/>
    <w:rsid w:val="00CA1E46"/>
    <w:rsid w:val="00CA1E68"/>
    <w:rsid w:val="00CA321D"/>
    <w:rsid w:val="00CA405C"/>
    <w:rsid w:val="00CA41FC"/>
    <w:rsid w:val="00CA453C"/>
    <w:rsid w:val="00CA4BEC"/>
    <w:rsid w:val="00CA57A5"/>
    <w:rsid w:val="00CA591F"/>
    <w:rsid w:val="00CA6723"/>
    <w:rsid w:val="00CA7910"/>
    <w:rsid w:val="00CA7C07"/>
    <w:rsid w:val="00CB00B2"/>
    <w:rsid w:val="00CB0C88"/>
    <w:rsid w:val="00CB211A"/>
    <w:rsid w:val="00CB21CB"/>
    <w:rsid w:val="00CB28B0"/>
    <w:rsid w:val="00CB29CF"/>
    <w:rsid w:val="00CB2D35"/>
    <w:rsid w:val="00CB2F93"/>
    <w:rsid w:val="00CB363D"/>
    <w:rsid w:val="00CB38E8"/>
    <w:rsid w:val="00CB487E"/>
    <w:rsid w:val="00CB5BDF"/>
    <w:rsid w:val="00CB63DD"/>
    <w:rsid w:val="00CB6A91"/>
    <w:rsid w:val="00CB6B5F"/>
    <w:rsid w:val="00CB6F51"/>
    <w:rsid w:val="00CB761C"/>
    <w:rsid w:val="00CC038D"/>
    <w:rsid w:val="00CC1569"/>
    <w:rsid w:val="00CC5134"/>
    <w:rsid w:val="00CC54BC"/>
    <w:rsid w:val="00CC6A3A"/>
    <w:rsid w:val="00CC6AA4"/>
    <w:rsid w:val="00CC74FC"/>
    <w:rsid w:val="00CC78CC"/>
    <w:rsid w:val="00CD09E9"/>
    <w:rsid w:val="00CD211D"/>
    <w:rsid w:val="00CD2326"/>
    <w:rsid w:val="00CD3C90"/>
    <w:rsid w:val="00CD442D"/>
    <w:rsid w:val="00CD4FA4"/>
    <w:rsid w:val="00CD5184"/>
    <w:rsid w:val="00CD5FEF"/>
    <w:rsid w:val="00CD608E"/>
    <w:rsid w:val="00CD69D4"/>
    <w:rsid w:val="00CD75AB"/>
    <w:rsid w:val="00CE023E"/>
    <w:rsid w:val="00CE0329"/>
    <w:rsid w:val="00CE1295"/>
    <w:rsid w:val="00CE1582"/>
    <w:rsid w:val="00CE19F8"/>
    <w:rsid w:val="00CE1F6F"/>
    <w:rsid w:val="00CE26FC"/>
    <w:rsid w:val="00CE3A92"/>
    <w:rsid w:val="00CE3C57"/>
    <w:rsid w:val="00CE3E5F"/>
    <w:rsid w:val="00CE3E64"/>
    <w:rsid w:val="00CE4252"/>
    <w:rsid w:val="00CE44ED"/>
    <w:rsid w:val="00CE4875"/>
    <w:rsid w:val="00CE640E"/>
    <w:rsid w:val="00CE7058"/>
    <w:rsid w:val="00CE79B7"/>
    <w:rsid w:val="00CF0FB7"/>
    <w:rsid w:val="00CF1237"/>
    <w:rsid w:val="00CF1940"/>
    <w:rsid w:val="00CF1C19"/>
    <w:rsid w:val="00CF1D17"/>
    <w:rsid w:val="00CF21FE"/>
    <w:rsid w:val="00CF2699"/>
    <w:rsid w:val="00CF29D4"/>
    <w:rsid w:val="00CF2AED"/>
    <w:rsid w:val="00CF3354"/>
    <w:rsid w:val="00CF3AE7"/>
    <w:rsid w:val="00CF41C2"/>
    <w:rsid w:val="00CF472A"/>
    <w:rsid w:val="00CF54F3"/>
    <w:rsid w:val="00CF5555"/>
    <w:rsid w:val="00CF677A"/>
    <w:rsid w:val="00CF69B4"/>
    <w:rsid w:val="00CF6ED7"/>
    <w:rsid w:val="00CF7318"/>
    <w:rsid w:val="00CF7602"/>
    <w:rsid w:val="00CF7DD0"/>
    <w:rsid w:val="00CF7E14"/>
    <w:rsid w:val="00D01BFC"/>
    <w:rsid w:val="00D0211A"/>
    <w:rsid w:val="00D02AA6"/>
    <w:rsid w:val="00D0363F"/>
    <w:rsid w:val="00D03A4D"/>
    <w:rsid w:val="00D03E0B"/>
    <w:rsid w:val="00D03FAF"/>
    <w:rsid w:val="00D04659"/>
    <w:rsid w:val="00D04739"/>
    <w:rsid w:val="00D049F6"/>
    <w:rsid w:val="00D05EDD"/>
    <w:rsid w:val="00D066CC"/>
    <w:rsid w:val="00D07092"/>
    <w:rsid w:val="00D075F8"/>
    <w:rsid w:val="00D079D8"/>
    <w:rsid w:val="00D10A96"/>
    <w:rsid w:val="00D1102D"/>
    <w:rsid w:val="00D1128D"/>
    <w:rsid w:val="00D11B4E"/>
    <w:rsid w:val="00D12457"/>
    <w:rsid w:val="00D13402"/>
    <w:rsid w:val="00D148D9"/>
    <w:rsid w:val="00D14C71"/>
    <w:rsid w:val="00D1640F"/>
    <w:rsid w:val="00D171DD"/>
    <w:rsid w:val="00D202EE"/>
    <w:rsid w:val="00D20A02"/>
    <w:rsid w:val="00D20B4B"/>
    <w:rsid w:val="00D20E75"/>
    <w:rsid w:val="00D21513"/>
    <w:rsid w:val="00D22D88"/>
    <w:rsid w:val="00D238F1"/>
    <w:rsid w:val="00D24BF5"/>
    <w:rsid w:val="00D24FDD"/>
    <w:rsid w:val="00D25D7D"/>
    <w:rsid w:val="00D26469"/>
    <w:rsid w:val="00D26A00"/>
    <w:rsid w:val="00D270C7"/>
    <w:rsid w:val="00D27798"/>
    <w:rsid w:val="00D3064F"/>
    <w:rsid w:val="00D315BA"/>
    <w:rsid w:val="00D31EBA"/>
    <w:rsid w:val="00D32576"/>
    <w:rsid w:val="00D330CF"/>
    <w:rsid w:val="00D33172"/>
    <w:rsid w:val="00D33C35"/>
    <w:rsid w:val="00D33D9D"/>
    <w:rsid w:val="00D33F4D"/>
    <w:rsid w:val="00D34248"/>
    <w:rsid w:val="00D34C31"/>
    <w:rsid w:val="00D36176"/>
    <w:rsid w:val="00D363AB"/>
    <w:rsid w:val="00D3680C"/>
    <w:rsid w:val="00D36A35"/>
    <w:rsid w:val="00D36C4C"/>
    <w:rsid w:val="00D37447"/>
    <w:rsid w:val="00D378B8"/>
    <w:rsid w:val="00D4016B"/>
    <w:rsid w:val="00D404FF"/>
    <w:rsid w:val="00D40592"/>
    <w:rsid w:val="00D40CB2"/>
    <w:rsid w:val="00D411E9"/>
    <w:rsid w:val="00D41250"/>
    <w:rsid w:val="00D41716"/>
    <w:rsid w:val="00D424DC"/>
    <w:rsid w:val="00D42C23"/>
    <w:rsid w:val="00D4394A"/>
    <w:rsid w:val="00D44043"/>
    <w:rsid w:val="00D44E1F"/>
    <w:rsid w:val="00D45136"/>
    <w:rsid w:val="00D455B1"/>
    <w:rsid w:val="00D46376"/>
    <w:rsid w:val="00D465AA"/>
    <w:rsid w:val="00D471F9"/>
    <w:rsid w:val="00D47B47"/>
    <w:rsid w:val="00D47C20"/>
    <w:rsid w:val="00D50820"/>
    <w:rsid w:val="00D5084B"/>
    <w:rsid w:val="00D50BD6"/>
    <w:rsid w:val="00D50CEE"/>
    <w:rsid w:val="00D51A1D"/>
    <w:rsid w:val="00D51AB4"/>
    <w:rsid w:val="00D51CBA"/>
    <w:rsid w:val="00D51CC3"/>
    <w:rsid w:val="00D520FC"/>
    <w:rsid w:val="00D52269"/>
    <w:rsid w:val="00D52558"/>
    <w:rsid w:val="00D52B96"/>
    <w:rsid w:val="00D52E20"/>
    <w:rsid w:val="00D52F8B"/>
    <w:rsid w:val="00D5375A"/>
    <w:rsid w:val="00D545FC"/>
    <w:rsid w:val="00D547FD"/>
    <w:rsid w:val="00D54887"/>
    <w:rsid w:val="00D557B6"/>
    <w:rsid w:val="00D57107"/>
    <w:rsid w:val="00D57A67"/>
    <w:rsid w:val="00D602F7"/>
    <w:rsid w:val="00D60377"/>
    <w:rsid w:val="00D60856"/>
    <w:rsid w:val="00D60AA1"/>
    <w:rsid w:val="00D6128E"/>
    <w:rsid w:val="00D61315"/>
    <w:rsid w:val="00D616D5"/>
    <w:rsid w:val="00D61733"/>
    <w:rsid w:val="00D62205"/>
    <w:rsid w:val="00D62CF6"/>
    <w:rsid w:val="00D62D3B"/>
    <w:rsid w:val="00D63BBB"/>
    <w:rsid w:val="00D63C3E"/>
    <w:rsid w:val="00D63EF5"/>
    <w:rsid w:val="00D6430B"/>
    <w:rsid w:val="00D64E49"/>
    <w:rsid w:val="00D65108"/>
    <w:rsid w:val="00D662DA"/>
    <w:rsid w:val="00D66383"/>
    <w:rsid w:val="00D67139"/>
    <w:rsid w:val="00D67949"/>
    <w:rsid w:val="00D701F6"/>
    <w:rsid w:val="00D70975"/>
    <w:rsid w:val="00D70D6B"/>
    <w:rsid w:val="00D7102D"/>
    <w:rsid w:val="00D7111A"/>
    <w:rsid w:val="00D7115B"/>
    <w:rsid w:val="00D71504"/>
    <w:rsid w:val="00D71A71"/>
    <w:rsid w:val="00D7287C"/>
    <w:rsid w:val="00D73160"/>
    <w:rsid w:val="00D73350"/>
    <w:rsid w:val="00D7345D"/>
    <w:rsid w:val="00D73F2F"/>
    <w:rsid w:val="00D7460B"/>
    <w:rsid w:val="00D74621"/>
    <w:rsid w:val="00D74F01"/>
    <w:rsid w:val="00D76930"/>
    <w:rsid w:val="00D77150"/>
    <w:rsid w:val="00D77427"/>
    <w:rsid w:val="00D77612"/>
    <w:rsid w:val="00D77DA3"/>
    <w:rsid w:val="00D8134B"/>
    <w:rsid w:val="00D8141C"/>
    <w:rsid w:val="00D824DD"/>
    <w:rsid w:val="00D835E6"/>
    <w:rsid w:val="00D8366A"/>
    <w:rsid w:val="00D84468"/>
    <w:rsid w:val="00D85110"/>
    <w:rsid w:val="00D8546E"/>
    <w:rsid w:val="00D85577"/>
    <w:rsid w:val="00D856AF"/>
    <w:rsid w:val="00D86135"/>
    <w:rsid w:val="00D879E2"/>
    <w:rsid w:val="00D90199"/>
    <w:rsid w:val="00D90203"/>
    <w:rsid w:val="00D90F74"/>
    <w:rsid w:val="00D91995"/>
    <w:rsid w:val="00D91997"/>
    <w:rsid w:val="00D91F40"/>
    <w:rsid w:val="00D93016"/>
    <w:rsid w:val="00D93869"/>
    <w:rsid w:val="00D9386D"/>
    <w:rsid w:val="00D93A44"/>
    <w:rsid w:val="00D93ECD"/>
    <w:rsid w:val="00D94898"/>
    <w:rsid w:val="00D94A02"/>
    <w:rsid w:val="00D9504B"/>
    <w:rsid w:val="00D97281"/>
    <w:rsid w:val="00D97EA1"/>
    <w:rsid w:val="00D97EFD"/>
    <w:rsid w:val="00DA15C7"/>
    <w:rsid w:val="00DA2016"/>
    <w:rsid w:val="00DA2E7C"/>
    <w:rsid w:val="00DA37FB"/>
    <w:rsid w:val="00DA3D11"/>
    <w:rsid w:val="00DA3D96"/>
    <w:rsid w:val="00DA4715"/>
    <w:rsid w:val="00DA584A"/>
    <w:rsid w:val="00DA6AAA"/>
    <w:rsid w:val="00DA72F5"/>
    <w:rsid w:val="00DB089F"/>
    <w:rsid w:val="00DB0953"/>
    <w:rsid w:val="00DB1967"/>
    <w:rsid w:val="00DB1B67"/>
    <w:rsid w:val="00DB35E4"/>
    <w:rsid w:val="00DB37D1"/>
    <w:rsid w:val="00DB38AA"/>
    <w:rsid w:val="00DB3D7B"/>
    <w:rsid w:val="00DB4082"/>
    <w:rsid w:val="00DB418C"/>
    <w:rsid w:val="00DB5084"/>
    <w:rsid w:val="00DB5322"/>
    <w:rsid w:val="00DB5AF6"/>
    <w:rsid w:val="00DB6CCE"/>
    <w:rsid w:val="00DB6DF7"/>
    <w:rsid w:val="00DB7035"/>
    <w:rsid w:val="00DB768B"/>
    <w:rsid w:val="00DB7C12"/>
    <w:rsid w:val="00DB7DB6"/>
    <w:rsid w:val="00DC07CE"/>
    <w:rsid w:val="00DC2842"/>
    <w:rsid w:val="00DC2AEC"/>
    <w:rsid w:val="00DC2B0A"/>
    <w:rsid w:val="00DC2DC3"/>
    <w:rsid w:val="00DC2F3B"/>
    <w:rsid w:val="00DC307D"/>
    <w:rsid w:val="00DC3327"/>
    <w:rsid w:val="00DC38E7"/>
    <w:rsid w:val="00DC3EB8"/>
    <w:rsid w:val="00DC484A"/>
    <w:rsid w:val="00DC579C"/>
    <w:rsid w:val="00DC6A64"/>
    <w:rsid w:val="00DC7650"/>
    <w:rsid w:val="00DC7AC7"/>
    <w:rsid w:val="00DD00B0"/>
    <w:rsid w:val="00DD00CC"/>
    <w:rsid w:val="00DD02E9"/>
    <w:rsid w:val="00DD16CE"/>
    <w:rsid w:val="00DD1F80"/>
    <w:rsid w:val="00DD2436"/>
    <w:rsid w:val="00DD2C42"/>
    <w:rsid w:val="00DD2EF4"/>
    <w:rsid w:val="00DD31B9"/>
    <w:rsid w:val="00DD3840"/>
    <w:rsid w:val="00DD4117"/>
    <w:rsid w:val="00DD4149"/>
    <w:rsid w:val="00DD44FC"/>
    <w:rsid w:val="00DD4E4E"/>
    <w:rsid w:val="00DD5575"/>
    <w:rsid w:val="00DD5B2D"/>
    <w:rsid w:val="00DD5FF2"/>
    <w:rsid w:val="00DD62F9"/>
    <w:rsid w:val="00DD645A"/>
    <w:rsid w:val="00DD6F22"/>
    <w:rsid w:val="00DD716A"/>
    <w:rsid w:val="00DD75AB"/>
    <w:rsid w:val="00DD78E6"/>
    <w:rsid w:val="00DD7C86"/>
    <w:rsid w:val="00DE061A"/>
    <w:rsid w:val="00DE1540"/>
    <w:rsid w:val="00DE1994"/>
    <w:rsid w:val="00DE2AF8"/>
    <w:rsid w:val="00DE2DCD"/>
    <w:rsid w:val="00DE3166"/>
    <w:rsid w:val="00DE416D"/>
    <w:rsid w:val="00DE5EEA"/>
    <w:rsid w:val="00DE6526"/>
    <w:rsid w:val="00DE6534"/>
    <w:rsid w:val="00DE6C5B"/>
    <w:rsid w:val="00DE750F"/>
    <w:rsid w:val="00DE756F"/>
    <w:rsid w:val="00DE7676"/>
    <w:rsid w:val="00DE7BFF"/>
    <w:rsid w:val="00DE7EAC"/>
    <w:rsid w:val="00DF0125"/>
    <w:rsid w:val="00DF1250"/>
    <w:rsid w:val="00DF2461"/>
    <w:rsid w:val="00DF31F3"/>
    <w:rsid w:val="00DF32AF"/>
    <w:rsid w:val="00DF4867"/>
    <w:rsid w:val="00DF5148"/>
    <w:rsid w:val="00DF58A5"/>
    <w:rsid w:val="00DF5F5E"/>
    <w:rsid w:val="00E000C1"/>
    <w:rsid w:val="00E0057B"/>
    <w:rsid w:val="00E00B4E"/>
    <w:rsid w:val="00E01D59"/>
    <w:rsid w:val="00E01E42"/>
    <w:rsid w:val="00E033BA"/>
    <w:rsid w:val="00E05024"/>
    <w:rsid w:val="00E052B3"/>
    <w:rsid w:val="00E0591C"/>
    <w:rsid w:val="00E0598B"/>
    <w:rsid w:val="00E05E24"/>
    <w:rsid w:val="00E06313"/>
    <w:rsid w:val="00E069AD"/>
    <w:rsid w:val="00E07F2C"/>
    <w:rsid w:val="00E10505"/>
    <w:rsid w:val="00E10979"/>
    <w:rsid w:val="00E111B9"/>
    <w:rsid w:val="00E12D82"/>
    <w:rsid w:val="00E13697"/>
    <w:rsid w:val="00E13CF4"/>
    <w:rsid w:val="00E146B5"/>
    <w:rsid w:val="00E15144"/>
    <w:rsid w:val="00E15241"/>
    <w:rsid w:val="00E15D16"/>
    <w:rsid w:val="00E1600C"/>
    <w:rsid w:val="00E160CA"/>
    <w:rsid w:val="00E16C9C"/>
    <w:rsid w:val="00E176CF"/>
    <w:rsid w:val="00E17F59"/>
    <w:rsid w:val="00E20284"/>
    <w:rsid w:val="00E204B0"/>
    <w:rsid w:val="00E20EE9"/>
    <w:rsid w:val="00E2288B"/>
    <w:rsid w:val="00E22CCB"/>
    <w:rsid w:val="00E237A9"/>
    <w:rsid w:val="00E23DDD"/>
    <w:rsid w:val="00E242ED"/>
    <w:rsid w:val="00E24726"/>
    <w:rsid w:val="00E2493D"/>
    <w:rsid w:val="00E25743"/>
    <w:rsid w:val="00E25F7D"/>
    <w:rsid w:val="00E26C9D"/>
    <w:rsid w:val="00E26D14"/>
    <w:rsid w:val="00E27116"/>
    <w:rsid w:val="00E2735D"/>
    <w:rsid w:val="00E2747E"/>
    <w:rsid w:val="00E275CC"/>
    <w:rsid w:val="00E313CB"/>
    <w:rsid w:val="00E31E29"/>
    <w:rsid w:val="00E322EF"/>
    <w:rsid w:val="00E32815"/>
    <w:rsid w:val="00E32F7D"/>
    <w:rsid w:val="00E333B3"/>
    <w:rsid w:val="00E35FAF"/>
    <w:rsid w:val="00E3628D"/>
    <w:rsid w:val="00E3710A"/>
    <w:rsid w:val="00E37270"/>
    <w:rsid w:val="00E37348"/>
    <w:rsid w:val="00E41129"/>
    <w:rsid w:val="00E4139A"/>
    <w:rsid w:val="00E4294E"/>
    <w:rsid w:val="00E429E7"/>
    <w:rsid w:val="00E42A48"/>
    <w:rsid w:val="00E432BE"/>
    <w:rsid w:val="00E43BE2"/>
    <w:rsid w:val="00E4419D"/>
    <w:rsid w:val="00E44BFB"/>
    <w:rsid w:val="00E4589C"/>
    <w:rsid w:val="00E45BDD"/>
    <w:rsid w:val="00E460E9"/>
    <w:rsid w:val="00E464FF"/>
    <w:rsid w:val="00E47AF4"/>
    <w:rsid w:val="00E5135F"/>
    <w:rsid w:val="00E5151E"/>
    <w:rsid w:val="00E515E0"/>
    <w:rsid w:val="00E521DE"/>
    <w:rsid w:val="00E52CC6"/>
    <w:rsid w:val="00E531CB"/>
    <w:rsid w:val="00E534BD"/>
    <w:rsid w:val="00E53780"/>
    <w:rsid w:val="00E541A1"/>
    <w:rsid w:val="00E5445F"/>
    <w:rsid w:val="00E561B7"/>
    <w:rsid w:val="00E564A7"/>
    <w:rsid w:val="00E56813"/>
    <w:rsid w:val="00E56D11"/>
    <w:rsid w:val="00E57055"/>
    <w:rsid w:val="00E57113"/>
    <w:rsid w:val="00E57607"/>
    <w:rsid w:val="00E57B24"/>
    <w:rsid w:val="00E57E09"/>
    <w:rsid w:val="00E57FC7"/>
    <w:rsid w:val="00E600FF"/>
    <w:rsid w:val="00E60D5C"/>
    <w:rsid w:val="00E611E8"/>
    <w:rsid w:val="00E617AA"/>
    <w:rsid w:val="00E6213A"/>
    <w:rsid w:val="00E6301F"/>
    <w:rsid w:val="00E63692"/>
    <w:rsid w:val="00E63730"/>
    <w:rsid w:val="00E64C87"/>
    <w:rsid w:val="00E65867"/>
    <w:rsid w:val="00E65876"/>
    <w:rsid w:val="00E668BC"/>
    <w:rsid w:val="00E66906"/>
    <w:rsid w:val="00E66D76"/>
    <w:rsid w:val="00E66E01"/>
    <w:rsid w:val="00E66FA4"/>
    <w:rsid w:val="00E66FFA"/>
    <w:rsid w:val="00E705D1"/>
    <w:rsid w:val="00E7086C"/>
    <w:rsid w:val="00E719C0"/>
    <w:rsid w:val="00E71D0C"/>
    <w:rsid w:val="00E7263A"/>
    <w:rsid w:val="00E72837"/>
    <w:rsid w:val="00E7306A"/>
    <w:rsid w:val="00E746DA"/>
    <w:rsid w:val="00E74997"/>
    <w:rsid w:val="00E74CF2"/>
    <w:rsid w:val="00E74FF8"/>
    <w:rsid w:val="00E75796"/>
    <w:rsid w:val="00E76B0D"/>
    <w:rsid w:val="00E76B8A"/>
    <w:rsid w:val="00E77B0F"/>
    <w:rsid w:val="00E80489"/>
    <w:rsid w:val="00E807FA"/>
    <w:rsid w:val="00E80934"/>
    <w:rsid w:val="00E80DCF"/>
    <w:rsid w:val="00E82211"/>
    <w:rsid w:val="00E833BB"/>
    <w:rsid w:val="00E8370B"/>
    <w:rsid w:val="00E837CF"/>
    <w:rsid w:val="00E83D20"/>
    <w:rsid w:val="00E84792"/>
    <w:rsid w:val="00E849EB"/>
    <w:rsid w:val="00E84D45"/>
    <w:rsid w:val="00E84D51"/>
    <w:rsid w:val="00E853FE"/>
    <w:rsid w:val="00E85F50"/>
    <w:rsid w:val="00E86888"/>
    <w:rsid w:val="00E86E97"/>
    <w:rsid w:val="00E87A07"/>
    <w:rsid w:val="00E87FE1"/>
    <w:rsid w:val="00E913DA"/>
    <w:rsid w:val="00E93536"/>
    <w:rsid w:val="00E942D7"/>
    <w:rsid w:val="00E94304"/>
    <w:rsid w:val="00E944F8"/>
    <w:rsid w:val="00E946DA"/>
    <w:rsid w:val="00E94F73"/>
    <w:rsid w:val="00E95329"/>
    <w:rsid w:val="00E95E93"/>
    <w:rsid w:val="00E966AD"/>
    <w:rsid w:val="00E96E73"/>
    <w:rsid w:val="00E97EF5"/>
    <w:rsid w:val="00EA10D0"/>
    <w:rsid w:val="00EA2F69"/>
    <w:rsid w:val="00EA33CC"/>
    <w:rsid w:val="00EA3701"/>
    <w:rsid w:val="00EA40B6"/>
    <w:rsid w:val="00EA6BC8"/>
    <w:rsid w:val="00EB0B37"/>
    <w:rsid w:val="00EB428D"/>
    <w:rsid w:val="00EB4481"/>
    <w:rsid w:val="00EB4B29"/>
    <w:rsid w:val="00EB4E3E"/>
    <w:rsid w:val="00EB5C31"/>
    <w:rsid w:val="00EB5C5E"/>
    <w:rsid w:val="00EB5E15"/>
    <w:rsid w:val="00EB5FA0"/>
    <w:rsid w:val="00EB63BB"/>
    <w:rsid w:val="00EB7475"/>
    <w:rsid w:val="00EB7812"/>
    <w:rsid w:val="00EC05BE"/>
    <w:rsid w:val="00EC0685"/>
    <w:rsid w:val="00EC1335"/>
    <w:rsid w:val="00EC1B5F"/>
    <w:rsid w:val="00EC22E5"/>
    <w:rsid w:val="00EC459E"/>
    <w:rsid w:val="00EC4FA0"/>
    <w:rsid w:val="00EC52F1"/>
    <w:rsid w:val="00EC53E7"/>
    <w:rsid w:val="00EC60AB"/>
    <w:rsid w:val="00EC6B69"/>
    <w:rsid w:val="00EC7A84"/>
    <w:rsid w:val="00EC7EFE"/>
    <w:rsid w:val="00ED0831"/>
    <w:rsid w:val="00ED11A2"/>
    <w:rsid w:val="00ED17B4"/>
    <w:rsid w:val="00ED1ABC"/>
    <w:rsid w:val="00ED2287"/>
    <w:rsid w:val="00ED3048"/>
    <w:rsid w:val="00ED3B58"/>
    <w:rsid w:val="00ED492C"/>
    <w:rsid w:val="00ED4F3D"/>
    <w:rsid w:val="00ED589B"/>
    <w:rsid w:val="00ED5949"/>
    <w:rsid w:val="00ED66D8"/>
    <w:rsid w:val="00ED6CAF"/>
    <w:rsid w:val="00ED6F61"/>
    <w:rsid w:val="00EE0B82"/>
    <w:rsid w:val="00EE0F20"/>
    <w:rsid w:val="00EE2A1F"/>
    <w:rsid w:val="00EE2BDF"/>
    <w:rsid w:val="00EE3054"/>
    <w:rsid w:val="00EE335C"/>
    <w:rsid w:val="00EE3B58"/>
    <w:rsid w:val="00EE3EE2"/>
    <w:rsid w:val="00EE4005"/>
    <w:rsid w:val="00EE4550"/>
    <w:rsid w:val="00EE4620"/>
    <w:rsid w:val="00EE521E"/>
    <w:rsid w:val="00EE54CE"/>
    <w:rsid w:val="00EE5CAB"/>
    <w:rsid w:val="00EE61D2"/>
    <w:rsid w:val="00EE7395"/>
    <w:rsid w:val="00EE793B"/>
    <w:rsid w:val="00EE7B31"/>
    <w:rsid w:val="00EF01D0"/>
    <w:rsid w:val="00EF09E7"/>
    <w:rsid w:val="00EF0F4A"/>
    <w:rsid w:val="00EF2B06"/>
    <w:rsid w:val="00EF35C7"/>
    <w:rsid w:val="00EF3C89"/>
    <w:rsid w:val="00EF3FC8"/>
    <w:rsid w:val="00EF58AE"/>
    <w:rsid w:val="00EF59E9"/>
    <w:rsid w:val="00EF631A"/>
    <w:rsid w:val="00EF7282"/>
    <w:rsid w:val="00F00E3D"/>
    <w:rsid w:val="00F0142A"/>
    <w:rsid w:val="00F016BC"/>
    <w:rsid w:val="00F01874"/>
    <w:rsid w:val="00F0468D"/>
    <w:rsid w:val="00F04890"/>
    <w:rsid w:val="00F05512"/>
    <w:rsid w:val="00F05977"/>
    <w:rsid w:val="00F05DE0"/>
    <w:rsid w:val="00F05E9F"/>
    <w:rsid w:val="00F064BC"/>
    <w:rsid w:val="00F06B08"/>
    <w:rsid w:val="00F07952"/>
    <w:rsid w:val="00F07971"/>
    <w:rsid w:val="00F07D5D"/>
    <w:rsid w:val="00F07F11"/>
    <w:rsid w:val="00F07F95"/>
    <w:rsid w:val="00F11273"/>
    <w:rsid w:val="00F112A2"/>
    <w:rsid w:val="00F115D7"/>
    <w:rsid w:val="00F1194E"/>
    <w:rsid w:val="00F12056"/>
    <w:rsid w:val="00F12B1E"/>
    <w:rsid w:val="00F13D6C"/>
    <w:rsid w:val="00F14C3D"/>
    <w:rsid w:val="00F14C94"/>
    <w:rsid w:val="00F15099"/>
    <w:rsid w:val="00F15380"/>
    <w:rsid w:val="00F1581B"/>
    <w:rsid w:val="00F163FC"/>
    <w:rsid w:val="00F16998"/>
    <w:rsid w:val="00F17C54"/>
    <w:rsid w:val="00F20816"/>
    <w:rsid w:val="00F2134B"/>
    <w:rsid w:val="00F21C17"/>
    <w:rsid w:val="00F221D9"/>
    <w:rsid w:val="00F22D77"/>
    <w:rsid w:val="00F23844"/>
    <w:rsid w:val="00F238FF"/>
    <w:rsid w:val="00F23D0D"/>
    <w:rsid w:val="00F23D6F"/>
    <w:rsid w:val="00F2406B"/>
    <w:rsid w:val="00F252EF"/>
    <w:rsid w:val="00F2588E"/>
    <w:rsid w:val="00F271A5"/>
    <w:rsid w:val="00F272E8"/>
    <w:rsid w:val="00F27867"/>
    <w:rsid w:val="00F30DE3"/>
    <w:rsid w:val="00F30EE2"/>
    <w:rsid w:val="00F3192F"/>
    <w:rsid w:val="00F31AED"/>
    <w:rsid w:val="00F31D37"/>
    <w:rsid w:val="00F33F3A"/>
    <w:rsid w:val="00F3402C"/>
    <w:rsid w:val="00F3445C"/>
    <w:rsid w:val="00F34D55"/>
    <w:rsid w:val="00F34FF6"/>
    <w:rsid w:val="00F362EE"/>
    <w:rsid w:val="00F3643B"/>
    <w:rsid w:val="00F36A76"/>
    <w:rsid w:val="00F36B9D"/>
    <w:rsid w:val="00F3758D"/>
    <w:rsid w:val="00F375F5"/>
    <w:rsid w:val="00F401D5"/>
    <w:rsid w:val="00F4021F"/>
    <w:rsid w:val="00F4069E"/>
    <w:rsid w:val="00F406B6"/>
    <w:rsid w:val="00F4357A"/>
    <w:rsid w:val="00F43D95"/>
    <w:rsid w:val="00F440D9"/>
    <w:rsid w:val="00F44DF3"/>
    <w:rsid w:val="00F46D65"/>
    <w:rsid w:val="00F46F3F"/>
    <w:rsid w:val="00F47A39"/>
    <w:rsid w:val="00F504D6"/>
    <w:rsid w:val="00F50777"/>
    <w:rsid w:val="00F5080E"/>
    <w:rsid w:val="00F50D73"/>
    <w:rsid w:val="00F51386"/>
    <w:rsid w:val="00F5293D"/>
    <w:rsid w:val="00F52DE0"/>
    <w:rsid w:val="00F54333"/>
    <w:rsid w:val="00F54642"/>
    <w:rsid w:val="00F5542A"/>
    <w:rsid w:val="00F554CF"/>
    <w:rsid w:val="00F554D1"/>
    <w:rsid w:val="00F554EC"/>
    <w:rsid w:val="00F567CA"/>
    <w:rsid w:val="00F56E6F"/>
    <w:rsid w:val="00F572D6"/>
    <w:rsid w:val="00F60E3A"/>
    <w:rsid w:val="00F6167E"/>
    <w:rsid w:val="00F61AA0"/>
    <w:rsid w:val="00F61B82"/>
    <w:rsid w:val="00F6239A"/>
    <w:rsid w:val="00F62713"/>
    <w:rsid w:val="00F627DE"/>
    <w:rsid w:val="00F62F44"/>
    <w:rsid w:val="00F6387F"/>
    <w:rsid w:val="00F641B3"/>
    <w:rsid w:val="00F64531"/>
    <w:rsid w:val="00F65563"/>
    <w:rsid w:val="00F65B27"/>
    <w:rsid w:val="00F66028"/>
    <w:rsid w:val="00F66087"/>
    <w:rsid w:val="00F70000"/>
    <w:rsid w:val="00F7054C"/>
    <w:rsid w:val="00F70AE2"/>
    <w:rsid w:val="00F72161"/>
    <w:rsid w:val="00F7244E"/>
    <w:rsid w:val="00F72E58"/>
    <w:rsid w:val="00F74289"/>
    <w:rsid w:val="00F74F85"/>
    <w:rsid w:val="00F75459"/>
    <w:rsid w:val="00F772AC"/>
    <w:rsid w:val="00F7791F"/>
    <w:rsid w:val="00F77A32"/>
    <w:rsid w:val="00F800E9"/>
    <w:rsid w:val="00F804D2"/>
    <w:rsid w:val="00F80704"/>
    <w:rsid w:val="00F80F9D"/>
    <w:rsid w:val="00F81412"/>
    <w:rsid w:val="00F8151C"/>
    <w:rsid w:val="00F817D7"/>
    <w:rsid w:val="00F81CD3"/>
    <w:rsid w:val="00F81E28"/>
    <w:rsid w:val="00F8333A"/>
    <w:rsid w:val="00F8337E"/>
    <w:rsid w:val="00F833E5"/>
    <w:rsid w:val="00F8387C"/>
    <w:rsid w:val="00F845E6"/>
    <w:rsid w:val="00F84A9B"/>
    <w:rsid w:val="00F84C6C"/>
    <w:rsid w:val="00F85480"/>
    <w:rsid w:val="00F85F31"/>
    <w:rsid w:val="00F86509"/>
    <w:rsid w:val="00F86B89"/>
    <w:rsid w:val="00F87409"/>
    <w:rsid w:val="00F874D3"/>
    <w:rsid w:val="00F87552"/>
    <w:rsid w:val="00F87DBF"/>
    <w:rsid w:val="00F87DCE"/>
    <w:rsid w:val="00F9035E"/>
    <w:rsid w:val="00F905C0"/>
    <w:rsid w:val="00F90F08"/>
    <w:rsid w:val="00F90FC9"/>
    <w:rsid w:val="00F9106F"/>
    <w:rsid w:val="00F9165F"/>
    <w:rsid w:val="00F91D50"/>
    <w:rsid w:val="00F91E90"/>
    <w:rsid w:val="00F9209B"/>
    <w:rsid w:val="00F93E35"/>
    <w:rsid w:val="00F93EFB"/>
    <w:rsid w:val="00F943F7"/>
    <w:rsid w:val="00F95CFD"/>
    <w:rsid w:val="00F96094"/>
    <w:rsid w:val="00F96218"/>
    <w:rsid w:val="00F96A82"/>
    <w:rsid w:val="00F96D6C"/>
    <w:rsid w:val="00F96F53"/>
    <w:rsid w:val="00F97152"/>
    <w:rsid w:val="00F97D96"/>
    <w:rsid w:val="00F97E91"/>
    <w:rsid w:val="00FA079A"/>
    <w:rsid w:val="00FA2376"/>
    <w:rsid w:val="00FA470E"/>
    <w:rsid w:val="00FA543F"/>
    <w:rsid w:val="00FA5752"/>
    <w:rsid w:val="00FA5A63"/>
    <w:rsid w:val="00FA5B49"/>
    <w:rsid w:val="00FA5D4B"/>
    <w:rsid w:val="00FA5E3E"/>
    <w:rsid w:val="00FA5EE0"/>
    <w:rsid w:val="00FA6474"/>
    <w:rsid w:val="00FA754A"/>
    <w:rsid w:val="00FB1253"/>
    <w:rsid w:val="00FB1C09"/>
    <w:rsid w:val="00FB227C"/>
    <w:rsid w:val="00FB3FAC"/>
    <w:rsid w:val="00FB4625"/>
    <w:rsid w:val="00FB53A3"/>
    <w:rsid w:val="00FB60D6"/>
    <w:rsid w:val="00FB663F"/>
    <w:rsid w:val="00FB7380"/>
    <w:rsid w:val="00FB73BC"/>
    <w:rsid w:val="00FC0D3D"/>
    <w:rsid w:val="00FC114C"/>
    <w:rsid w:val="00FC13F4"/>
    <w:rsid w:val="00FC15CD"/>
    <w:rsid w:val="00FC1633"/>
    <w:rsid w:val="00FC1AD2"/>
    <w:rsid w:val="00FC1E0F"/>
    <w:rsid w:val="00FC28AF"/>
    <w:rsid w:val="00FC37B5"/>
    <w:rsid w:val="00FC3BDB"/>
    <w:rsid w:val="00FC3EDA"/>
    <w:rsid w:val="00FC3F55"/>
    <w:rsid w:val="00FC4323"/>
    <w:rsid w:val="00FC44D0"/>
    <w:rsid w:val="00FC47EA"/>
    <w:rsid w:val="00FC5310"/>
    <w:rsid w:val="00FC53C1"/>
    <w:rsid w:val="00FC5E0C"/>
    <w:rsid w:val="00FC6227"/>
    <w:rsid w:val="00FC6258"/>
    <w:rsid w:val="00FC64BB"/>
    <w:rsid w:val="00FC6D95"/>
    <w:rsid w:val="00FC778E"/>
    <w:rsid w:val="00FC7EAC"/>
    <w:rsid w:val="00FD0105"/>
    <w:rsid w:val="00FD06DC"/>
    <w:rsid w:val="00FD0A64"/>
    <w:rsid w:val="00FD1357"/>
    <w:rsid w:val="00FD19F1"/>
    <w:rsid w:val="00FD20EB"/>
    <w:rsid w:val="00FD27B5"/>
    <w:rsid w:val="00FD45F0"/>
    <w:rsid w:val="00FD4964"/>
    <w:rsid w:val="00FD4FB7"/>
    <w:rsid w:val="00FD5067"/>
    <w:rsid w:val="00FD5E7A"/>
    <w:rsid w:val="00FD6246"/>
    <w:rsid w:val="00FD64D1"/>
    <w:rsid w:val="00FD6FBE"/>
    <w:rsid w:val="00FD7781"/>
    <w:rsid w:val="00FD78FF"/>
    <w:rsid w:val="00FE0CA2"/>
    <w:rsid w:val="00FE25CA"/>
    <w:rsid w:val="00FE32B6"/>
    <w:rsid w:val="00FE357F"/>
    <w:rsid w:val="00FE389E"/>
    <w:rsid w:val="00FE393A"/>
    <w:rsid w:val="00FE57EE"/>
    <w:rsid w:val="00FE6937"/>
    <w:rsid w:val="00FE7515"/>
    <w:rsid w:val="00FE7989"/>
    <w:rsid w:val="00FF0655"/>
    <w:rsid w:val="00FF11C2"/>
    <w:rsid w:val="00FF181F"/>
    <w:rsid w:val="00FF188F"/>
    <w:rsid w:val="00FF1BE7"/>
    <w:rsid w:val="00FF1CD3"/>
    <w:rsid w:val="00FF21DB"/>
    <w:rsid w:val="00FF2DB4"/>
    <w:rsid w:val="00FF2F1F"/>
    <w:rsid w:val="00FF3196"/>
    <w:rsid w:val="00FF385E"/>
    <w:rsid w:val="00FF3F02"/>
    <w:rsid w:val="00FF4445"/>
    <w:rsid w:val="00FF4770"/>
    <w:rsid w:val="00FF4A88"/>
    <w:rsid w:val="00FF5598"/>
    <w:rsid w:val="00FF6452"/>
    <w:rsid w:val="00FF706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70905"/>
  <w15:chartTrackingRefBased/>
  <w15:docId w15:val="{CB75C970-C041-47E0-B98B-66B4634F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FD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222B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759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1B5F"/>
  </w:style>
  <w:style w:type="character" w:styleId="Strong">
    <w:name w:val="Strong"/>
    <w:uiPriority w:val="22"/>
    <w:qFormat/>
    <w:rsid w:val="00F87DBF"/>
    <w:rPr>
      <w:b/>
      <w:bCs/>
    </w:rPr>
  </w:style>
  <w:style w:type="character" w:customStyle="1" w:styleId="Heading1Char">
    <w:name w:val="Heading 1 Char"/>
    <w:link w:val="Heading1"/>
    <w:rsid w:val="00222B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375F5"/>
    <w:pPr>
      <w:spacing w:before="100" w:beforeAutospacing="1" w:after="100" w:afterAutospacing="1"/>
    </w:pPr>
  </w:style>
  <w:style w:type="character" w:customStyle="1" w:styleId="longtext1">
    <w:name w:val="long_text1"/>
    <w:rsid w:val="00900338"/>
    <w:rPr>
      <w:sz w:val="20"/>
      <w:szCs w:val="20"/>
    </w:rPr>
  </w:style>
  <w:style w:type="character" w:customStyle="1" w:styleId="shorttext">
    <w:name w:val="short_text"/>
    <w:rsid w:val="00D63C3E"/>
  </w:style>
  <w:style w:type="paragraph" w:styleId="Revision">
    <w:name w:val="Revision"/>
    <w:hidden/>
    <w:uiPriority w:val="99"/>
    <w:semiHidden/>
    <w:rsid w:val="00DF246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0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1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02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TP/_layouts/15/DocIdRedir.aspx?ID=PVIS-389858512-485</Url>
      <Description>PVIS-389858512-485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PVIS-389858512-485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5F54063-371C-4A84-B871-F908DC066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0DA38-AFB9-4153-81E3-97238DA7A272}"/>
</file>

<file path=customXml/itemProps3.xml><?xml version="1.0" encoding="utf-8"?>
<ds:datastoreItem xmlns:ds="http://schemas.openxmlformats.org/officeDocument/2006/customXml" ds:itemID="{07B307B1-EC68-47AC-A479-D607D88E6BC4}"/>
</file>

<file path=customXml/itemProps4.xml><?xml version="1.0" encoding="utf-8"?>
<ds:datastoreItem xmlns:ds="http://schemas.openxmlformats.org/officeDocument/2006/customXml" ds:itemID="{9A54E75E-1330-4CBE-AF56-0E46A8244D3F}"/>
</file>

<file path=customXml/itemProps5.xml><?xml version="1.0" encoding="utf-8"?>
<ds:datastoreItem xmlns:ds="http://schemas.openxmlformats.org/officeDocument/2006/customXml" ds:itemID="{F6485ECD-DC25-478C-9179-185FFFC0E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3461</Words>
  <Characters>19731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Vytenis Povilas Čironis</cp:lastModifiedBy>
  <cp:revision>14</cp:revision>
  <cp:lastPrinted>2018-04-05T06:32:00Z</cp:lastPrinted>
  <dcterms:created xsi:type="dcterms:W3CDTF">2024-07-26T09:36:00Z</dcterms:created>
  <dcterms:modified xsi:type="dcterms:W3CDTF">2024-08-26T07:16:00Z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2024-07-26T09:36:56Z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85ea65e0-37eb-469c-abb9-675efe2b024a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0x01010066872F3CC8F7D84995438B893169A0800200A1D66642F57CA44AA26D783A7D94DC08</vt:lpwstr>
  </property>
  <property fmtid="{D5CDD505-2E9C-101B-9397-08002B2CF9AE}" pid="11" name="_dlc_DocIdItemGuid">
    <vt:lpwstr>0a4c759a-5eeb-4d4c-ad5d-ee696d2fd036</vt:lpwstr>
  </property>
</Properties>
</file>